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CB49CA" w14:textId="77777777" w:rsidR="008803EE" w:rsidRDefault="008803EE" w:rsidP="008803EE">
      <w:pPr>
        <w:widowControl w:val="0"/>
        <w:tabs>
          <w:tab w:val="center" w:pos="3968"/>
          <w:tab w:val="left" w:pos="7133"/>
        </w:tabs>
        <w:spacing w:after="0" w:line="240" w:lineRule="auto"/>
        <w:jc w:val="center"/>
        <w:rPr>
          <w:rFonts w:ascii="Times New Roman" w:eastAsia="Times New Roman" w:hAnsi="Times New Roman" w:cs="Times New Roman"/>
          <w:b/>
          <w:sz w:val="28"/>
          <w:szCs w:val="28"/>
        </w:rPr>
      </w:pPr>
    </w:p>
    <w:p w14:paraId="45363C04" w14:textId="790A5418" w:rsidR="003A7EEE" w:rsidRDefault="00A2430E" w:rsidP="008803EE">
      <w:pPr>
        <w:widowControl w:val="0"/>
        <w:tabs>
          <w:tab w:val="center" w:pos="3968"/>
          <w:tab w:val="left" w:pos="7133"/>
        </w:tabs>
        <w:spacing w:after="0" w:line="240" w:lineRule="auto"/>
        <w:jc w:val="center"/>
        <w:rPr>
          <w:rFonts w:ascii="Times New Roman" w:eastAsia="Times New Roman" w:hAnsi="Times New Roman" w:cs="Times New Roman"/>
          <w:b/>
          <w:sz w:val="28"/>
          <w:szCs w:val="28"/>
        </w:rPr>
      </w:pPr>
      <w:r w:rsidRPr="00A2430E">
        <w:rPr>
          <w:rFonts w:ascii="Times New Roman" w:eastAsia="Times New Roman" w:hAnsi="Times New Roman" w:cs="Times New Roman"/>
          <w:b/>
          <w:sz w:val="28"/>
          <w:szCs w:val="28"/>
        </w:rPr>
        <w:t>Pendidikan Gender Di Era Digital: Tantangan Dan Peluang Untuk Anak</w:t>
      </w:r>
    </w:p>
    <w:p w14:paraId="6EEB9244" w14:textId="77777777" w:rsidR="00A2430E" w:rsidRDefault="00A2430E" w:rsidP="008803EE">
      <w:pPr>
        <w:widowControl w:val="0"/>
        <w:tabs>
          <w:tab w:val="center" w:pos="3968"/>
          <w:tab w:val="left" w:pos="7133"/>
        </w:tabs>
        <w:spacing w:after="0" w:line="240" w:lineRule="auto"/>
        <w:jc w:val="center"/>
        <w:rPr>
          <w:rFonts w:ascii="Times New Roman" w:eastAsia="Times New Roman" w:hAnsi="Times New Roman" w:cs="Times New Roman"/>
          <w:sz w:val="16"/>
          <w:szCs w:val="16"/>
        </w:rPr>
      </w:pPr>
    </w:p>
    <w:p w14:paraId="13C362F5" w14:textId="29F44068" w:rsidR="00A2430E" w:rsidRPr="00A2430E" w:rsidRDefault="00A2430E" w:rsidP="00A2430E">
      <w:pPr>
        <w:spacing w:after="0" w:line="240" w:lineRule="auto"/>
        <w:jc w:val="center"/>
        <w:rPr>
          <w:rFonts w:asciiTheme="majorBidi" w:hAnsiTheme="majorBidi" w:cstheme="majorBidi"/>
          <w:bCs/>
          <w:sz w:val="24"/>
          <w:szCs w:val="24"/>
          <w:lang w:val="en-US"/>
        </w:rPr>
      </w:pPr>
      <w:r w:rsidRPr="00A2430E">
        <w:rPr>
          <w:rFonts w:asciiTheme="majorBidi" w:hAnsiTheme="majorBidi" w:cstheme="majorBidi"/>
          <w:bCs/>
          <w:sz w:val="24"/>
          <w:szCs w:val="24"/>
        </w:rPr>
        <w:t>Novia Dwi Nurcahyaningtias</w:t>
      </w:r>
      <w:r w:rsidRPr="00A2430E">
        <w:rPr>
          <w:rFonts w:asciiTheme="majorBidi" w:hAnsiTheme="majorBidi" w:cstheme="majorBidi"/>
          <w:bCs/>
          <w:sz w:val="24"/>
          <w:szCs w:val="24"/>
          <w:vertAlign w:val="superscript"/>
          <w:lang w:val="en-US"/>
        </w:rPr>
        <w:t>1</w:t>
      </w:r>
    </w:p>
    <w:p w14:paraId="3DDB3BBE" w14:textId="77777777" w:rsidR="00E7383A" w:rsidRPr="00F40E9D" w:rsidRDefault="00E7383A" w:rsidP="008803EE">
      <w:pPr>
        <w:widowControl w:val="0"/>
        <w:tabs>
          <w:tab w:val="center" w:pos="3968"/>
          <w:tab w:val="left" w:pos="7133"/>
        </w:tabs>
        <w:spacing w:after="0" w:line="240" w:lineRule="auto"/>
        <w:jc w:val="center"/>
        <w:rPr>
          <w:rFonts w:ascii="Times New Roman" w:eastAsia="Times New Roman" w:hAnsi="Times New Roman" w:cs="Times New Roman"/>
          <w:sz w:val="6"/>
          <w:szCs w:val="6"/>
          <w:vertAlign w:val="superscript"/>
        </w:rPr>
      </w:pPr>
    </w:p>
    <w:p w14:paraId="62D1F211" w14:textId="0BF276B4" w:rsidR="007E7CA5" w:rsidRPr="00F40E9D" w:rsidRDefault="003A7EEE" w:rsidP="008803EE">
      <w:pPr>
        <w:widowControl w:val="0"/>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vertAlign w:val="superscript"/>
          <w:lang w:val="en-US"/>
        </w:rPr>
        <w:t>1</w:t>
      </w:r>
      <w:r w:rsidRPr="003A7EEE">
        <w:rPr>
          <w:rFonts w:ascii="Times New Roman" w:eastAsia="Times New Roman" w:hAnsi="Times New Roman" w:cs="Times New Roman"/>
          <w:bCs/>
          <w:sz w:val="20"/>
          <w:szCs w:val="20"/>
        </w:rPr>
        <w:t>Institut Agama Islam Riyadlotul Mujahidin Ngabar Ponorogo</w:t>
      </w:r>
    </w:p>
    <w:p w14:paraId="57305A20" w14:textId="1ABE61F1" w:rsidR="00CB33FA" w:rsidRDefault="00CB33FA" w:rsidP="00CB33FA">
      <w:pPr>
        <w:widowControl w:val="0"/>
        <w:spacing w:after="0" w:line="240" w:lineRule="auto"/>
        <w:jc w:val="center"/>
        <w:rPr>
          <w:rFonts w:ascii="Times New Roman" w:eastAsia="Times New Roman" w:hAnsi="Times New Roman" w:cs="Times New Roman"/>
          <w:bCs/>
          <w:sz w:val="20"/>
          <w:szCs w:val="20"/>
          <w:vertAlign w:val="superscript"/>
        </w:rPr>
      </w:pPr>
    </w:p>
    <w:p w14:paraId="2B4069DE" w14:textId="77777777" w:rsidR="007E7CA5" w:rsidRPr="00E7383A" w:rsidRDefault="007E7CA5" w:rsidP="00CB33FA">
      <w:pPr>
        <w:widowControl w:val="0"/>
        <w:spacing w:after="0" w:line="240" w:lineRule="auto"/>
        <w:jc w:val="center"/>
        <w:rPr>
          <w:rFonts w:ascii="Times New Roman" w:eastAsia="Times New Roman" w:hAnsi="Times New Roman" w:cs="Times New Roman"/>
          <w:sz w:val="8"/>
          <w:szCs w:val="8"/>
        </w:rPr>
      </w:pPr>
    </w:p>
    <w:p w14:paraId="21497C45" w14:textId="77777777" w:rsidR="007E7CA5" w:rsidRPr="00E7383A" w:rsidRDefault="007E7CA5">
      <w:pPr>
        <w:widowControl w:val="0"/>
        <w:spacing w:after="0" w:line="230" w:lineRule="auto"/>
        <w:jc w:val="center"/>
        <w:rPr>
          <w:rFonts w:ascii="Times New Roman" w:eastAsia="Times New Roman" w:hAnsi="Times New Roman" w:cs="Times New Roman"/>
          <w:b/>
          <w:sz w:val="2"/>
          <w:szCs w:val="2"/>
        </w:rPr>
      </w:pPr>
    </w:p>
    <w:p w14:paraId="1B31236F" w14:textId="7D84AF5F" w:rsidR="007E7CA5" w:rsidRPr="00730D63" w:rsidRDefault="006A308B">
      <w:pPr>
        <w:widowControl w:val="0"/>
        <w:spacing w:after="0" w:line="230" w:lineRule="auto"/>
        <w:jc w:val="center"/>
        <w:rPr>
          <w:rFonts w:ascii="Times New Roman" w:eastAsia="Times New Roman" w:hAnsi="Times New Roman" w:cs="Times New Roman"/>
          <w:i/>
          <w:sz w:val="18"/>
          <w:szCs w:val="18"/>
          <w:lang w:val="en-US"/>
        </w:rPr>
      </w:pPr>
      <w:r>
        <w:rPr>
          <w:rFonts w:ascii="Times New Roman" w:eastAsia="Times New Roman" w:hAnsi="Times New Roman" w:cs="Times New Roman"/>
          <w:i/>
          <w:sz w:val="18"/>
          <w:szCs w:val="18"/>
        </w:rPr>
        <w:t xml:space="preserve">*Corresponding Address: </w:t>
      </w:r>
      <w:hyperlink r:id="rId9" w:history="1">
        <w:r w:rsidR="00730D63" w:rsidRPr="0088660A">
          <w:rPr>
            <w:rStyle w:val="Hyperlink"/>
            <w:rFonts w:ascii="Times New Roman" w:eastAsia="Times New Roman" w:hAnsi="Times New Roman" w:cs="Times New Roman"/>
            <w:i/>
            <w:sz w:val="18"/>
            <w:szCs w:val="18"/>
          </w:rPr>
          <w:t>cahyanur45@gmail.com</w:t>
        </w:r>
      </w:hyperlink>
      <w:r w:rsidR="00730D63">
        <w:rPr>
          <w:rFonts w:ascii="Times New Roman" w:eastAsia="Times New Roman" w:hAnsi="Times New Roman" w:cs="Times New Roman"/>
          <w:i/>
          <w:sz w:val="18"/>
          <w:szCs w:val="18"/>
          <w:lang w:val="en-US"/>
        </w:rPr>
        <w:t xml:space="preserve"> </w:t>
      </w:r>
    </w:p>
    <w:p w14:paraId="6AE1E76D" w14:textId="77777777" w:rsidR="00CB33FA" w:rsidRDefault="00CB33FA">
      <w:pPr>
        <w:widowControl w:val="0"/>
        <w:spacing w:after="0" w:line="230" w:lineRule="auto"/>
        <w:jc w:val="center"/>
        <w:rPr>
          <w:rFonts w:ascii="Times New Roman" w:eastAsia="Times New Roman" w:hAnsi="Times New Roman" w:cs="Times New Roman"/>
          <w:sz w:val="18"/>
          <w:szCs w:val="18"/>
        </w:rPr>
      </w:pPr>
    </w:p>
    <w:p w14:paraId="472924ED" w14:textId="77777777" w:rsidR="007E7CA5" w:rsidRPr="00E7383A" w:rsidRDefault="007E7CA5">
      <w:pPr>
        <w:widowControl w:val="0"/>
        <w:spacing w:after="0" w:line="230" w:lineRule="auto"/>
        <w:jc w:val="center"/>
        <w:rPr>
          <w:rFonts w:ascii="Times New Roman" w:eastAsia="Times New Roman" w:hAnsi="Times New Roman" w:cs="Times New Roman"/>
          <w:sz w:val="2"/>
          <w:szCs w:val="2"/>
        </w:rPr>
      </w:pPr>
    </w:p>
    <w:tbl>
      <w:tblPr>
        <w:tblStyle w:val="3"/>
        <w:tblW w:w="9027"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244"/>
        <w:gridCol w:w="240"/>
        <w:gridCol w:w="1253"/>
        <w:gridCol w:w="5290"/>
      </w:tblGrid>
      <w:tr w:rsidR="007E7CA5" w14:paraId="4B6D21E1" w14:textId="77777777" w:rsidTr="00C849A5">
        <w:trPr>
          <w:trHeight w:val="454"/>
        </w:trPr>
        <w:tc>
          <w:tcPr>
            <w:tcW w:w="2244" w:type="dxa"/>
            <w:tcBorders>
              <w:top w:val="single" w:sz="24" w:space="0" w:color="000000"/>
              <w:bottom w:val="single" w:sz="4" w:space="0" w:color="000000"/>
            </w:tcBorders>
            <w:vAlign w:val="center"/>
          </w:tcPr>
          <w:p w14:paraId="107A7C81" w14:textId="77777777" w:rsidR="007E7CA5" w:rsidRPr="00494756" w:rsidRDefault="006A308B">
            <w:pPr>
              <w:widowControl w:val="0"/>
              <w:spacing w:line="230" w:lineRule="auto"/>
              <w:jc w:val="center"/>
              <w:rPr>
                <w:rFonts w:asciiTheme="majorBidi" w:hAnsiTheme="majorBidi" w:cstheme="majorBidi"/>
                <w:sz w:val="18"/>
                <w:szCs w:val="18"/>
              </w:rPr>
            </w:pPr>
            <w:r w:rsidRPr="00494756">
              <w:rPr>
                <w:rFonts w:asciiTheme="majorBidi" w:hAnsiTheme="majorBidi" w:cstheme="majorBidi"/>
                <w:b/>
                <w:sz w:val="24"/>
                <w:szCs w:val="24"/>
              </w:rPr>
              <w:t>ARTICLE INFO</w:t>
            </w:r>
          </w:p>
        </w:tc>
        <w:tc>
          <w:tcPr>
            <w:tcW w:w="240" w:type="dxa"/>
            <w:tcBorders>
              <w:top w:val="single" w:sz="24" w:space="0" w:color="000000"/>
            </w:tcBorders>
          </w:tcPr>
          <w:p w14:paraId="460723A0" w14:textId="77777777" w:rsidR="007E7CA5" w:rsidRDefault="007E7CA5">
            <w:pPr>
              <w:widowControl w:val="0"/>
              <w:spacing w:line="230" w:lineRule="auto"/>
              <w:jc w:val="center"/>
              <w:rPr>
                <w:b/>
                <w:sz w:val="24"/>
                <w:szCs w:val="24"/>
              </w:rPr>
            </w:pPr>
          </w:p>
        </w:tc>
        <w:tc>
          <w:tcPr>
            <w:tcW w:w="6543" w:type="dxa"/>
            <w:gridSpan w:val="2"/>
            <w:tcBorders>
              <w:top w:val="single" w:sz="24" w:space="0" w:color="000000"/>
              <w:bottom w:val="single" w:sz="4" w:space="0" w:color="000000"/>
            </w:tcBorders>
            <w:vAlign w:val="center"/>
          </w:tcPr>
          <w:p w14:paraId="1AEE84E6" w14:textId="77777777" w:rsidR="007E7CA5" w:rsidRDefault="006A308B">
            <w:pPr>
              <w:widowControl w:val="0"/>
              <w:spacing w:line="230" w:lineRule="auto"/>
              <w:jc w:val="center"/>
              <w:rPr>
                <w:sz w:val="18"/>
                <w:szCs w:val="18"/>
              </w:rPr>
            </w:pPr>
            <w:r>
              <w:rPr>
                <w:b/>
                <w:sz w:val="24"/>
                <w:szCs w:val="24"/>
              </w:rPr>
              <w:t>ABSTRACT</w:t>
            </w:r>
          </w:p>
        </w:tc>
      </w:tr>
      <w:tr w:rsidR="007E7CA5" w14:paraId="7B6A648A" w14:textId="77777777" w:rsidTr="00C849A5">
        <w:trPr>
          <w:trHeight w:val="1116"/>
        </w:trPr>
        <w:tc>
          <w:tcPr>
            <w:tcW w:w="2244" w:type="dxa"/>
            <w:tcBorders>
              <w:top w:val="single" w:sz="4" w:space="0" w:color="000000"/>
              <w:bottom w:val="single" w:sz="4" w:space="0" w:color="000000"/>
            </w:tcBorders>
          </w:tcPr>
          <w:p w14:paraId="34B982AA" w14:textId="77777777" w:rsidR="007E7CA5" w:rsidRPr="00494756" w:rsidRDefault="006A308B">
            <w:pPr>
              <w:widowControl w:val="0"/>
              <w:rPr>
                <w:rFonts w:asciiTheme="majorBidi" w:hAnsiTheme="majorBidi" w:cstheme="majorBidi"/>
                <w:i/>
                <w:sz w:val="18"/>
                <w:szCs w:val="18"/>
              </w:rPr>
            </w:pPr>
            <w:r w:rsidRPr="00494756">
              <w:rPr>
                <w:rFonts w:asciiTheme="majorBidi" w:hAnsiTheme="majorBidi" w:cstheme="majorBidi"/>
                <w:i/>
                <w:sz w:val="18"/>
                <w:szCs w:val="18"/>
              </w:rPr>
              <w:t>Article history:</w:t>
            </w:r>
          </w:p>
          <w:p w14:paraId="699FD037" w14:textId="77777777" w:rsidR="00C849A5" w:rsidRPr="00F40E9D" w:rsidRDefault="00C849A5" w:rsidP="00C849A5">
            <w:pPr>
              <w:widowControl w:val="0"/>
              <w:rPr>
                <w:rFonts w:asciiTheme="majorBidi" w:hAnsiTheme="majorBidi" w:cstheme="majorBidi"/>
                <w:i/>
                <w:iCs/>
                <w:sz w:val="16"/>
                <w:szCs w:val="16"/>
              </w:rPr>
            </w:pPr>
            <w:r w:rsidRPr="00F40E9D">
              <w:rPr>
                <w:rFonts w:asciiTheme="majorBidi" w:hAnsiTheme="majorBidi" w:cstheme="majorBidi"/>
                <w:i/>
                <w:iCs/>
                <w:sz w:val="16"/>
                <w:szCs w:val="16"/>
              </w:rPr>
              <w:t>Received: December 11, 2024</w:t>
            </w:r>
          </w:p>
          <w:p w14:paraId="3303BB3A" w14:textId="77777777" w:rsidR="00C849A5" w:rsidRPr="00F40E9D" w:rsidRDefault="00C849A5" w:rsidP="00C849A5">
            <w:pPr>
              <w:widowControl w:val="0"/>
              <w:rPr>
                <w:rFonts w:asciiTheme="majorBidi" w:hAnsiTheme="majorBidi" w:cstheme="majorBidi"/>
                <w:i/>
                <w:iCs/>
                <w:sz w:val="16"/>
                <w:szCs w:val="16"/>
              </w:rPr>
            </w:pPr>
            <w:r w:rsidRPr="00F40E9D">
              <w:rPr>
                <w:rFonts w:asciiTheme="majorBidi" w:hAnsiTheme="majorBidi" w:cstheme="majorBidi"/>
                <w:i/>
                <w:iCs/>
                <w:sz w:val="16"/>
                <w:szCs w:val="16"/>
              </w:rPr>
              <w:t>Accepted: December 20, 2024</w:t>
            </w:r>
          </w:p>
          <w:p w14:paraId="76EE215B" w14:textId="31327377" w:rsidR="007E7CA5" w:rsidRPr="00494756" w:rsidRDefault="00C849A5" w:rsidP="00C849A5">
            <w:pPr>
              <w:widowControl w:val="0"/>
              <w:rPr>
                <w:rFonts w:asciiTheme="majorBidi" w:hAnsiTheme="majorBidi" w:cstheme="majorBidi"/>
                <w:sz w:val="18"/>
                <w:szCs w:val="18"/>
              </w:rPr>
            </w:pPr>
            <w:r w:rsidRPr="00F40E9D">
              <w:rPr>
                <w:rFonts w:asciiTheme="majorBidi" w:hAnsiTheme="majorBidi" w:cstheme="majorBidi"/>
                <w:i/>
                <w:iCs/>
                <w:sz w:val="16"/>
                <w:szCs w:val="16"/>
              </w:rPr>
              <w:t>Published: December 27, 2024</w:t>
            </w:r>
          </w:p>
        </w:tc>
        <w:tc>
          <w:tcPr>
            <w:tcW w:w="240" w:type="dxa"/>
            <w:vMerge w:val="restart"/>
          </w:tcPr>
          <w:p w14:paraId="2882A85B" w14:textId="77777777" w:rsidR="007E7CA5" w:rsidRDefault="007E7CA5">
            <w:pPr>
              <w:widowControl w:val="0"/>
              <w:jc w:val="both"/>
              <w:rPr>
                <w:sz w:val="20"/>
                <w:szCs w:val="20"/>
              </w:rPr>
            </w:pPr>
          </w:p>
        </w:tc>
        <w:tc>
          <w:tcPr>
            <w:tcW w:w="6543" w:type="dxa"/>
            <w:gridSpan w:val="2"/>
            <w:vMerge w:val="restart"/>
            <w:tcBorders>
              <w:top w:val="single" w:sz="4" w:space="0" w:color="000000"/>
            </w:tcBorders>
          </w:tcPr>
          <w:p w14:paraId="685CB168" w14:textId="77777777" w:rsidR="00730D63" w:rsidRPr="00730D63" w:rsidRDefault="00730D63" w:rsidP="00730D63">
            <w:pPr>
              <w:widowControl w:val="0"/>
              <w:jc w:val="both"/>
              <w:rPr>
                <w:rFonts w:asciiTheme="majorBidi" w:hAnsiTheme="majorBidi" w:cstheme="majorBidi"/>
                <w:sz w:val="20"/>
                <w:szCs w:val="20"/>
              </w:rPr>
            </w:pPr>
            <w:r w:rsidRPr="00730D63">
              <w:rPr>
                <w:rFonts w:asciiTheme="majorBidi" w:hAnsiTheme="majorBidi" w:cstheme="majorBidi"/>
                <w:sz w:val="20"/>
                <w:szCs w:val="20"/>
              </w:rPr>
              <w:t>Gender education in the digital era faces unique challenges and opportunities along with the increasingly rapid development of information and communication technology. The digital era provides broad access to various resources and information, but also brings new challenges in terms of the influence of digital media on children's understanding and formation of gender identity. This research aims to explore how gender education can be integrated effectively in the digital era, as well as to identify existing challenges and opportunities. The main challenges faced include exposure to gender stereotypical content on social media, children's lack of critical understanding of the information they receive, and the potential for gender-based bullying on online platforms. On the other hand, the opportunities offered by the digital era include access to more inclusive education and resources that support gender equality, as well as the a</w:t>
            </w:r>
            <w:bookmarkStart w:id="0" w:name="_GoBack"/>
            <w:bookmarkEnd w:id="0"/>
            <w:r w:rsidRPr="00730D63">
              <w:rPr>
                <w:rFonts w:asciiTheme="majorBidi" w:hAnsiTheme="majorBidi" w:cstheme="majorBidi"/>
                <w:sz w:val="20"/>
                <w:szCs w:val="20"/>
              </w:rPr>
              <w:t>bility to use technology as an interactive and engaging learning tool. This research proposes strategies to overcome these challenges, such as integrating gender education in the digital curriculum, media literacy training for children, and increasing the role of parents and educators in monitoring and guiding children in the use of technology. Thus, gender education in the digital era can be an effective means of building awareness, understanding and appreciation for gender diversity from an early age.</w:t>
            </w:r>
          </w:p>
          <w:p w14:paraId="37816E1F" w14:textId="49C34B39" w:rsidR="00092462" w:rsidRDefault="00092462" w:rsidP="00730D63">
            <w:pPr>
              <w:widowControl w:val="0"/>
              <w:rPr>
                <w:sz w:val="18"/>
                <w:szCs w:val="18"/>
              </w:rPr>
            </w:pPr>
          </w:p>
        </w:tc>
      </w:tr>
      <w:tr w:rsidR="007E7CA5" w14:paraId="10090552" w14:textId="77777777" w:rsidTr="00C849A5">
        <w:trPr>
          <w:trHeight w:val="1632"/>
        </w:trPr>
        <w:tc>
          <w:tcPr>
            <w:tcW w:w="2244" w:type="dxa"/>
            <w:tcBorders>
              <w:top w:val="single" w:sz="4" w:space="0" w:color="000000"/>
            </w:tcBorders>
          </w:tcPr>
          <w:p w14:paraId="3665FA61" w14:textId="77777777" w:rsidR="00730D63" w:rsidRDefault="006A308B" w:rsidP="00730D63">
            <w:pPr>
              <w:widowControl w:val="0"/>
              <w:rPr>
                <w:rFonts w:asciiTheme="majorBidi" w:hAnsiTheme="majorBidi" w:cstheme="majorBidi"/>
                <w:i/>
                <w:sz w:val="18"/>
                <w:szCs w:val="18"/>
              </w:rPr>
            </w:pPr>
            <w:r w:rsidRPr="00494756">
              <w:rPr>
                <w:rFonts w:asciiTheme="majorBidi" w:hAnsiTheme="majorBidi" w:cstheme="majorBidi"/>
                <w:i/>
                <w:sz w:val="18"/>
                <w:szCs w:val="18"/>
              </w:rPr>
              <w:t>Keywords:</w:t>
            </w:r>
            <w:r w:rsidR="00A33C51" w:rsidRPr="00494756">
              <w:rPr>
                <w:rFonts w:asciiTheme="majorBidi" w:hAnsiTheme="majorBidi" w:cstheme="majorBidi"/>
                <w:i/>
                <w:sz w:val="18"/>
                <w:szCs w:val="18"/>
              </w:rPr>
              <w:t xml:space="preserve"> </w:t>
            </w:r>
          </w:p>
          <w:p w14:paraId="0655E01C" w14:textId="77777777" w:rsidR="00730D63" w:rsidRPr="00730D63" w:rsidRDefault="00730D63" w:rsidP="00730D63">
            <w:pPr>
              <w:widowControl w:val="0"/>
              <w:rPr>
                <w:rFonts w:asciiTheme="majorBidi" w:hAnsiTheme="majorBidi" w:cstheme="majorBidi"/>
                <w:i/>
                <w:iCs/>
                <w:sz w:val="20"/>
                <w:szCs w:val="20"/>
              </w:rPr>
            </w:pPr>
            <w:r w:rsidRPr="00730D63">
              <w:rPr>
                <w:rFonts w:asciiTheme="majorBidi" w:hAnsiTheme="majorBidi" w:cstheme="majorBidi"/>
                <w:i/>
                <w:iCs/>
                <w:sz w:val="20"/>
                <w:szCs w:val="20"/>
              </w:rPr>
              <w:t xml:space="preserve">Gender; </w:t>
            </w:r>
          </w:p>
          <w:p w14:paraId="3CB1C500" w14:textId="01431A55" w:rsidR="00730D63" w:rsidRPr="00730D63" w:rsidRDefault="00730D63" w:rsidP="00730D63">
            <w:pPr>
              <w:widowControl w:val="0"/>
              <w:rPr>
                <w:rFonts w:asciiTheme="majorBidi" w:hAnsiTheme="majorBidi" w:cstheme="majorBidi"/>
                <w:i/>
                <w:iCs/>
                <w:sz w:val="18"/>
                <w:szCs w:val="18"/>
              </w:rPr>
            </w:pPr>
            <w:r w:rsidRPr="00730D63">
              <w:rPr>
                <w:rFonts w:asciiTheme="majorBidi" w:hAnsiTheme="majorBidi" w:cstheme="majorBidi"/>
                <w:i/>
                <w:iCs/>
                <w:sz w:val="20"/>
                <w:szCs w:val="20"/>
              </w:rPr>
              <w:t>Digital Technology.</w:t>
            </w:r>
          </w:p>
          <w:p w14:paraId="4E4D782B" w14:textId="2C5464F5" w:rsidR="00C741CC" w:rsidRPr="00150073" w:rsidRDefault="00C741CC" w:rsidP="00C741CC">
            <w:pPr>
              <w:widowControl w:val="0"/>
              <w:rPr>
                <w:rFonts w:asciiTheme="majorBidi" w:hAnsiTheme="majorBidi" w:cstheme="majorBidi"/>
                <w:i/>
                <w:iCs/>
                <w:sz w:val="18"/>
                <w:szCs w:val="18"/>
              </w:rPr>
            </w:pPr>
          </w:p>
        </w:tc>
        <w:tc>
          <w:tcPr>
            <w:tcW w:w="240" w:type="dxa"/>
            <w:vMerge/>
          </w:tcPr>
          <w:p w14:paraId="0D07DC46" w14:textId="77777777" w:rsidR="007E7CA5" w:rsidRDefault="007E7CA5">
            <w:pPr>
              <w:widowControl w:val="0"/>
              <w:pBdr>
                <w:top w:val="nil"/>
                <w:left w:val="nil"/>
                <w:bottom w:val="nil"/>
                <w:right w:val="nil"/>
                <w:between w:val="nil"/>
              </w:pBdr>
              <w:spacing w:line="276" w:lineRule="auto"/>
              <w:rPr>
                <w:i/>
                <w:sz w:val="18"/>
                <w:szCs w:val="18"/>
              </w:rPr>
            </w:pPr>
          </w:p>
        </w:tc>
        <w:tc>
          <w:tcPr>
            <w:tcW w:w="6543" w:type="dxa"/>
            <w:gridSpan w:val="2"/>
            <w:vMerge/>
            <w:tcBorders>
              <w:top w:val="single" w:sz="4" w:space="0" w:color="000000"/>
            </w:tcBorders>
          </w:tcPr>
          <w:p w14:paraId="019A1AF6" w14:textId="77777777" w:rsidR="007E7CA5" w:rsidRDefault="007E7CA5">
            <w:pPr>
              <w:widowControl w:val="0"/>
              <w:pBdr>
                <w:top w:val="nil"/>
                <w:left w:val="nil"/>
                <w:bottom w:val="nil"/>
                <w:right w:val="nil"/>
                <w:between w:val="nil"/>
              </w:pBdr>
              <w:spacing w:line="276" w:lineRule="auto"/>
              <w:rPr>
                <w:i/>
                <w:sz w:val="18"/>
                <w:szCs w:val="18"/>
              </w:rPr>
            </w:pPr>
          </w:p>
        </w:tc>
      </w:tr>
      <w:tr w:rsidR="007E7CA5" w14:paraId="172A9CA0" w14:textId="77777777">
        <w:trPr>
          <w:trHeight w:val="454"/>
        </w:trPr>
        <w:tc>
          <w:tcPr>
            <w:tcW w:w="3737" w:type="dxa"/>
            <w:gridSpan w:val="3"/>
            <w:tcBorders>
              <w:top w:val="single" w:sz="4" w:space="0" w:color="000000"/>
              <w:bottom w:val="single" w:sz="4" w:space="0" w:color="000000"/>
            </w:tcBorders>
          </w:tcPr>
          <w:p w14:paraId="451DC5E0" w14:textId="77777777" w:rsidR="007E7CA5" w:rsidRDefault="007E7CA5">
            <w:pPr>
              <w:widowControl w:val="0"/>
              <w:spacing w:line="230" w:lineRule="auto"/>
              <w:jc w:val="right"/>
              <w:rPr>
                <w:rFonts w:ascii="Times New Roman" w:eastAsia="Times New Roman" w:hAnsi="Times New Roman" w:cs="Times New Roman"/>
                <w:sz w:val="18"/>
                <w:szCs w:val="18"/>
              </w:rPr>
            </w:pPr>
          </w:p>
        </w:tc>
        <w:tc>
          <w:tcPr>
            <w:tcW w:w="5290" w:type="dxa"/>
            <w:tcBorders>
              <w:top w:val="single" w:sz="4" w:space="0" w:color="000000"/>
              <w:bottom w:val="single" w:sz="4" w:space="0" w:color="000000"/>
            </w:tcBorders>
            <w:vAlign w:val="center"/>
          </w:tcPr>
          <w:p w14:paraId="223CF25D" w14:textId="50F4016B" w:rsidR="007E7CA5" w:rsidRDefault="006A308B">
            <w:pPr>
              <w:widowControl w:val="0"/>
              <w:spacing w:line="23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202</w:t>
            </w:r>
            <w:r w:rsidR="00F40E9D">
              <w:rPr>
                <w:rFonts w:ascii="Times New Roman" w:eastAsia="Times New Roman" w:hAnsi="Times New Roman" w:cs="Times New Roman"/>
                <w:sz w:val="18"/>
                <w:szCs w:val="18"/>
                <w:lang w:val="en-US"/>
              </w:rPr>
              <w:t>4</w:t>
            </w:r>
            <w:r>
              <w:rPr>
                <w:rFonts w:ascii="Times New Roman" w:eastAsia="Times New Roman" w:hAnsi="Times New Roman" w:cs="Times New Roman"/>
                <w:sz w:val="18"/>
                <w:szCs w:val="18"/>
              </w:rPr>
              <w:t xml:space="preserve"> </w:t>
            </w:r>
            <w:r w:rsidR="00323D80" w:rsidRPr="00323D80">
              <w:rPr>
                <w:rFonts w:ascii="Times New Roman" w:eastAsia="Times New Roman" w:hAnsi="Times New Roman" w:cs="Times New Roman"/>
                <w:sz w:val="18"/>
                <w:szCs w:val="18"/>
              </w:rPr>
              <w:t>Novia Dwi Nurcahyaningtias</w:t>
            </w:r>
          </w:p>
        </w:tc>
      </w:tr>
    </w:tbl>
    <w:p w14:paraId="58C75A80" w14:textId="77777777" w:rsidR="007E7CA5" w:rsidRDefault="007E7CA5">
      <w:pPr>
        <w:widowControl w:val="0"/>
        <w:pBdr>
          <w:top w:val="nil"/>
          <w:left w:val="nil"/>
          <w:bottom w:val="nil"/>
          <w:right w:val="nil"/>
          <w:between w:val="nil"/>
        </w:pBdr>
        <w:tabs>
          <w:tab w:val="left" w:pos="0"/>
        </w:tabs>
        <w:spacing w:after="0" w:line="360" w:lineRule="auto"/>
        <w:jc w:val="center"/>
        <w:rPr>
          <w:rFonts w:ascii="Times New Roman" w:eastAsia="Times New Roman" w:hAnsi="Times New Roman" w:cs="Times New Roman"/>
          <w:b/>
          <w:color w:val="000000"/>
          <w:sz w:val="24"/>
          <w:szCs w:val="24"/>
        </w:rPr>
      </w:pPr>
    </w:p>
    <w:p w14:paraId="20F585D3" w14:textId="3AB16234" w:rsidR="00C27812" w:rsidRPr="00C27812" w:rsidRDefault="00C27812" w:rsidP="00C27812">
      <w:pPr>
        <w:spacing w:after="160" w:line="259" w:lineRule="auto"/>
        <w:jc w:val="both"/>
        <w:rPr>
          <w:rFonts w:ascii="Times New Roman" w:hAnsi="Times New Roman" w:cs="Times New Roman"/>
          <w:b/>
          <w:bCs/>
          <w:sz w:val="24"/>
          <w:szCs w:val="24"/>
          <w:lang w:val="en-ID"/>
        </w:rPr>
      </w:pPr>
      <w:r w:rsidRPr="00C27812">
        <w:rPr>
          <w:rFonts w:ascii="Times New Roman" w:hAnsi="Times New Roman" w:cs="Times New Roman"/>
          <w:b/>
          <w:bCs/>
          <w:sz w:val="24"/>
          <w:szCs w:val="24"/>
          <w:lang w:val="en-ID"/>
        </w:rPr>
        <w:t>PENDAHULUAN</w:t>
      </w:r>
    </w:p>
    <w:p w14:paraId="0704A923" w14:textId="77777777" w:rsidR="00755347" w:rsidRDefault="00755347" w:rsidP="00755347">
      <w:pPr>
        <w:spacing w:after="0" w:line="240" w:lineRule="auto"/>
        <w:ind w:firstLine="720"/>
        <w:jc w:val="both"/>
        <w:rPr>
          <w:rFonts w:asciiTheme="majorBidi" w:hAnsiTheme="majorBidi" w:cstheme="majorBidi"/>
          <w:sz w:val="24"/>
          <w:szCs w:val="24"/>
        </w:rPr>
      </w:pPr>
      <w:r w:rsidRPr="009C648E">
        <w:rPr>
          <w:rFonts w:asciiTheme="majorBidi" w:hAnsiTheme="majorBidi" w:cstheme="majorBidi"/>
          <w:sz w:val="24"/>
          <w:szCs w:val="24"/>
        </w:rPr>
        <w:t>Media sosial adalah salah satu platform digital yang paling berpengaruh dalam kehidupan anak-anak. Dengan akses yang luas ke berbagai konten dan interaksi dengan orang lain di seluruh dunia, media sosial memainkan peran penting dalam pembentukan identitas gender anak-anak. Anak-anak dapat melihat dan berpartisipasi dalam diskusi tentang gender, menonton video yang menampilkan berbagai ekspresi gender, dan berinteraksi dengan komunitas yang mendukung identitas gender mereka (Regita, dkk., 2024). Namun, media sosial juga memiliki sisi gelap, seperti potensi bullying dan tekanan sosial untuk menyesuaikan diri dengan norma-norma tertentu, yang dapat mempengaruhi perkembangan identitas gender anak-anak secara negatif. Selain media sosial, game digital juga memiliki dampak yang signifikan terhadap identitas gender anak-anak. Game sering kali menjadi bagian integral dari kehidupan anak-anak, menyediakan ruang untuk bermain, berkreasi, dan berkompetisi (Putrianti, dkk., 2024). Dalam dunia game, anak-anak dapat memilih karakter, menyelesaikan misi, dan berinteraksi dengan pemain lain, yang semuanya dapat memengaruhi cara mereka memahami dan mengekspresikan identitas gender mereka. Namun, representasi gender dalam game sering kali stereotipikal dan dapat memperkuat pandangan tradisional tentang peran gender. Oleh karena itu, penting untuk memahami bagaimana game digital mempengaruhi persepsi dan ekspresi gender anak-anak (Hira Askamal &amp; Hendriyani, 2021).</w:t>
      </w:r>
    </w:p>
    <w:p w14:paraId="58D95A69" w14:textId="77777777" w:rsidR="00755347" w:rsidRDefault="00755347" w:rsidP="00755347">
      <w:pPr>
        <w:spacing w:after="0" w:line="240" w:lineRule="auto"/>
        <w:ind w:firstLine="720"/>
        <w:jc w:val="both"/>
        <w:rPr>
          <w:rFonts w:asciiTheme="majorBidi" w:hAnsiTheme="majorBidi" w:cstheme="majorBidi"/>
          <w:sz w:val="24"/>
          <w:szCs w:val="24"/>
        </w:rPr>
      </w:pPr>
      <w:r w:rsidRPr="009C648E">
        <w:rPr>
          <w:rFonts w:asciiTheme="majorBidi" w:hAnsiTheme="majorBidi" w:cstheme="majorBidi"/>
          <w:sz w:val="24"/>
          <w:szCs w:val="24"/>
        </w:rPr>
        <w:lastRenderedPageBreak/>
        <w:t>Pendidikan gender merupakan salah satu aspek kunci dalam menciptakan</w:t>
      </w:r>
      <w:r>
        <w:rPr>
          <w:rFonts w:asciiTheme="majorBidi" w:hAnsiTheme="majorBidi" w:cstheme="majorBidi"/>
          <w:sz w:val="24"/>
          <w:szCs w:val="24"/>
        </w:rPr>
        <w:t xml:space="preserve"> </w:t>
      </w:r>
      <w:r w:rsidRPr="009C648E">
        <w:rPr>
          <w:rFonts w:asciiTheme="majorBidi" w:hAnsiTheme="majorBidi" w:cstheme="majorBidi"/>
          <w:sz w:val="24"/>
          <w:szCs w:val="24"/>
        </w:rPr>
        <w:t>masyarakat yang inklusif dan setara. Keluarga sebagai unit terkecil dalam</w:t>
      </w:r>
      <w:r>
        <w:rPr>
          <w:rFonts w:asciiTheme="majorBidi" w:hAnsiTheme="majorBidi" w:cstheme="majorBidi"/>
          <w:sz w:val="24"/>
          <w:szCs w:val="24"/>
        </w:rPr>
        <w:t xml:space="preserve"> </w:t>
      </w:r>
      <w:r w:rsidRPr="009C648E">
        <w:rPr>
          <w:rFonts w:asciiTheme="majorBidi" w:hAnsiTheme="majorBidi" w:cstheme="majorBidi"/>
          <w:sz w:val="24"/>
          <w:szCs w:val="24"/>
        </w:rPr>
        <w:t>masyarakat, memainkan peran penting dalam membentuk persepsi dan sikap</w:t>
      </w:r>
      <w:r>
        <w:rPr>
          <w:rFonts w:asciiTheme="majorBidi" w:hAnsiTheme="majorBidi" w:cstheme="majorBidi"/>
          <w:sz w:val="24"/>
          <w:szCs w:val="24"/>
        </w:rPr>
        <w:t xml:space="preserve"> </w:t>
      </w:r>
      <w:r w:rsidRPr="009C648E">
        <w:rPr>
          <w:rFonts w:asciiTheme="majorBidi" w:hAnsiTheme="majorBidi" w:cstheme="majorBidi"/>
          <w:sz w:val="24"/>
          <w:szCs w:val="24"/>
        </w:rPr>
        <w:t>anak-anak terhadap peran gender, kesetaraan, serta hak-hak dan tanggung</w:t>
      </w:r>
      <w:r>
        <w:rPr>
          <w:rFonts w:asciiTheme="majorBidi" w:hAnsiTheme="majorBidi" w:cstheme="majorBidi"/>
          <w:sz w:val="24"/>
          <w:szCs w:val="24"/>
        </w:rPr>
        <w:t xml:space="preserve"> </w:t>
      </w:r>
      <w:r w:rsidRPr="009C648E">
        <w:rPr>
          <w:rFonts w:asciiTheme="majorBidi" w:hAnsiTheme="majorBidi" w:cstheme="majorBidi"/>
          <w:sz w:val="24"/>
          <w:szCs w:val="24"/>
        </w:rPr>
        <w:t>jawab masing-masing jenis kelamin. Di era digital yang semakin berkembang</w:t>
      </w:r>
      <w:r>
        <w:rPr>
          <w:rFonts w:asciiTheme="majorBidi" w:hAnsiTheme="majorBidi" w:cstheme="majorBidi"/>
          <w:sz w:val="24"/>
          <w:szCs w:val="24"/>
        </w:rPr>
        <w:t xml:space="preserve"> </w:t>
      </w:r>
      <w:r w:rsidRPr="009C648E">
        <w:rPr>
          <w:rFonts w:asciiTheme="majorBidi" w:hAnsiTheme="majorBidi" w:cstheme="majorBidi"/>
          <w:sz w:val="24"/>
          <w:szCs w:val="24"/>
        </w:rPr>
        <w:t>pesat, akses informasi menjadi lebih mudah dan luas, sehingga mempengaruhi</w:t>
      </w:r>
      <w:r>
        <w:rPr>
          <w:rFonts w:asciiTheme="majorBidi" w:hAnsiTheme="majorBidi" w:cstheme="majorBidi"/>
          <w:sz w:val="24"/>
          <w:szCs w:val="24"/>
        </w:rPr>
        <w:t xml:space="preserve"> </w:t>
      </w:r>
      <w:r w:rsidRPr="009C648E">
        <w:rPr>
          <w:rFonts w:asciiTheme="majorBidi" w:hAnsiTheme="majorBidi" w:cstheme="majorBidi"/>
          <w:sz w:val="24"/>
          <w:szCs w:val="24"/>
        </w:rPr>
        <w:t>pola pendidikan gender dalam keluarga</w:t>
      </w:r>
      <w:r>
        <w:rPr>
          <w:rFonts w:asciiTheme="majorBidi" w:hAnsiTheme="majorBidi" w:cstheme="majorBidi"/>
          <w:sz w:val="24"/>
          <w:szCs w:val="24"/>
        </w:rPr>
        <w:t xml:space="preserve"> </w:t>
      </w:r>
      <w:r w:rsidRPr="00D45C30">
        <w:rPr>
          <w:rFonts w:asciiTheme="majorBidi" w:hAnsiTheme="majorBidi" w:cstheme="majorBidi"/>
          <w:sz w:val="24"/>
          <w:szCs w:val="24"/>
        </w:rPr>
        <w:t>(Gaib et al, 2017).</w:t>
      </w:r>
    </w:p>
    <w:p w14:paraId="256E5EEA" w14:textId="77777777" w:rsidR="00755347" w:rsidRDefault="00755347" w:rsidP="00755347">
      <w:pPr>
        <w:spacing w:after="0" w:line="240" w:lineRule="auto"/>
        <w:ind w:firstLine="720"/>
        <w:jc w:val="both"/>
        <w:rPr>
          <w:rFonts w:asciiTheme="majorBidi" w:hAnsiTheme="majorBidi" w:cstheme="majorBidi"/>
          <w:sz w:val="24"/>
          <w:szCs w:val="24"/>
        </w:rPr>
      </w:pPr>
      <w:r w:rsidRPr="009C648E">
        <w:rPr>
          <w:rFonts w:asciiTheme="majorBidi" w:hAnsiTheme="majorBidi" w:cstheme="majorBidi"/>
          <w:sz w:val="24"/>
          <w:szCs w:val="24"/>
        </w:rPr>
        <w:t xml:space="preserve">Dinamika interaksi </w:t>
      </w:r>
      <w:r w:rsidRPr="009C648E">
        <w:rPr>
          <w:rFonts w:asciiTheme="majorBidi" w:hAnsiTheme="majorBidi" w:cstheme="majorBidi"/>
          <w:i/>
          <w:iCs/>
          <w:sz w:val="24"/>
          <w:szCs w:val="24"/>
        </w:rPr>
        <w:t xml:space="preserve">online </w:t>
      </w:r>
      <w:r w:rsidRPr="009C648E">
        <w:rPr>
          <w:rFonts w:asciiTheme="majorBidi" w:hAnsiTheme="majorBidi" w:cstheme="majorBidi"/>
          <w:sz w:val="24"/>
          <w:szCs w:val="24"/>
        </w:rPr>
        <w:t xml:space="preserve">juga menjadi faktor penting dalam pembentukan identitas gender anak-anak. Dengan berbagai platform komunikasi digital, anak-anak dapat berinteraksi dengan teman sebaya dan individu lain dari berbagai latar belakang secara lebih luas dan intensif (Yudith Sitinjak, 2023). Interaksi ini memungkinkan mereka untuk berbagi pengalaman, mendapatkan dukungan, dan mengeksplorasi identitas gender mereka dalam lingkungan yang sering kali lebih anonim dan kurang terstruktur dibandingkan dengan interaksi tatap muka. Namun, risiko </w:t>
      </w:r>
      <w:r w:rsidRPr="009C648E">
        <w:rPr>
          <w:rFonts w:asciiTheme="majorBidi" w:hAnsiTheme="majorBidi" w:cstheme="majorBidi"/>
          <w:i/>
          <w:iCs/>
          <w:sz w:val="24"/>
          <w:szCs w:val="24"/>
        </w:rPr>
        <w:t>bullying</w:t>
      </w:r>
      <w:r w:rsidRPr="009C648E">
        <w:rPr>
          <w:rFonts w:asciiTheme="majorBidi" w:hAnsiTheme="majorBidi" w:cstheme="majorBidi"/>
          <w:sz w:val="24"/>
          <w:szCs w:val="24"/>
        </w:rPr>
        <w:t xml:space="preserve">, informasi yang tidak akurat, dan tekanan sosial </w:t>
      </w:r>
      <w:r w:rsidRPr="009C648E">
        <w:rPr>
          <w:rFonts w:asciiTheme="majorBidi" w:hAnsiTheme="majorBidi" w:cstheme="majorBidi"/>
          <w:i/>
          <w:iCs/>
          <w:sz w:val="24"/>
          <w:szCs w:val="24"/>
        </w:rPr>
        <w:t xml:space="preserve">online </w:t>
      </w:r>
      <w:r w:rsidRPr="009C648E">
        <w:rPr>
          <w:rFonts w:asciiTheme="majorBidi" w:hAnsiTheme="majorBidi" w:cstheme="majorBidi"/>
          <w:sz w:val="24"/>
          <w:szCs w:val="24"/>
        </w:rPr>
        <w:t xml:space="preserve">juga perlu diperhatikan karena dapat mempengaruhi perkembangan identitas gender anak-anak secara negatif (Karyanti &amp; Aminudin, 2019). </w:t>
      </w:r>
    </w:p>
    <w:p w14:paraId="163BF8A6" w14:textId="77777777" w:rsidR="00755347" w:rsidRDefault="00755347" w:rsidP="00755347">
      <w:pPr>
        <w:spacing w:after="0" w:line="240" w:lineRule="auto"/>
        <w:ind w:firstLine="720"/>
        <w:jc w:val="both"/>
        <w:rPr>
          <w:rFonts w:asciiTheme="majorBidi" w:hAnsiTheme="majorBidi" w:cstheme="majorBidi"/>
          <w:sz w:val="24"/>
          <w:szCs w:val="24"/>
        </w:rPr>
      </w:pPr>
      <w:r w:rsidRPr="00BE68B7">
        <w:rPr>
          <w:rFonts w:asciiTheme="majorBidi" w:hAnsiTheme="majorBidi" w:cstheme="majorBidi"/>
          <w:sz w:val="24"/>
          <w:szCs w:val="24"/>
        </w:rPr>
        <w:t>Salah satu peluang besar dalam pendidikan gender di era digital adalah</w:t>
      </w:r>
      <w:r>
        <w:rPr>
          <w:rFonts w:asciiTheme="majorBidi" w:hAnsiTheme="majorBidi" w:cstheme="majorBidi"/>
          <w:sz w:val="24"/>
          <w:szCs w:val="24"/>
        </w:rPr>
        <w:t xml:space="preserve"> </w:t>
      </w:r>
      <w:r w:rsidRPr="00BE68B7">
        <w:rPr>
          <w:rFonts w:asciiTheme="majorBidi" w:hAnsiTheme="majorBidi" w:cstheme="majorBidi"/>
          <w:sz w:val="24"/>
          <w:szCs w:val="24"/>
        </w:rPr>
        <w:t>meningkatkan kesadaran dan pengetahuan orang tua mengenai pentingnya</w:t>
      </w:r>
      <w:r>
        <w:rPr>
          <w:rFonts w:asciiTheme="majorBidi" w:hAnsiTheme="majorBidi" w:cstheme="majorBidi"/>
          <w:sz w:val="24"/>
          <w:szCs w:val="24"/>
        </w:rPr>
        <w:t xml:space="preserve"> </w:t>
      </w:r>
      <w:r w:rsidRPr="00BE68B7">
        <w:rPr>
          <w:rFonts w:asciiTheme="majorBidi" w:hAnsiTheme="majorBidi" w:cstheme="majorBidi"/>
          <w:sz w:val="24"/>
          <w:szCs w:val="24"/>
        </w:rPr>
        <w:t>kesetaraan gender dan bagaimana mereka dapat mendukung anak-anak</w:t>
      </w:r>
      <w:r>
        <w:rPr>
          <w:rFonts w:asciiTheme="majorBidi" w:hAnsiTheme="majorBidi" w:cstheme="majorBidi"/>
          <w:sz w:val="24"/>
          <w:szCs w:val="24"/>
        </w:rPr>
        <w:t xml:space="preserve"> </w:t>
      </w:r>
      <w:r w:rsidRPr="00BE68B7">
        <w:rPr>
          <w:rFonts w:asciiTheme="majorBidi" w:hAnsiTheme="majorBidi" w:cstheme="majorBidi"/>
          <w:sz w:val="24"/>
          <w:szCs w:val="24"/>
        </w:rPr>
        <w:t>mereka dalam memahami dan menghormati perbedaan gender. Internet</w:t>
      </w:r>
      <w:r>
        <w:rPr>
          <w:rFonts w:asciiTheme="majorBidi" w:hAnsiTheme="majorBidi" w:cstheme="majorBidi"/>
          <w:sz w:val="24"/>
          <w:szCs w:val="24"/>
        </w:rPr>
        <w:t xml:space="preserve"> </w:t>
      </w:r>
      <w:r w:rsidRPr="00BE68B7">
        <w:rPr>
          <w:rFonts w:asciiTheme="majorBidi" w:hAnsiTheme="majorBidi" w:cstheme="majorBidi"/>
          <w:sz w:val="24"/>
          <w:szCs w:val="24"/>
        </w:rPr>
        <w:t>menyediakan akses ke beragam sumber daya seperti artikel, video, dan</w:t>
      </w:r>
      <w:r>
        <w:rPr>
          <w:rFonts w:asciiTheme="majorBidi" w:hAnsiTheme="majorBidi" w:cstheme="majorBidi"/>
          <w:sz w:val="24"/>
          <w:szCs w:val="24"/>
        </w:rPr>
        <w:t xml:space="preserve"> </w:t>
      </w:r>
      <w:r w:rsidRPr="00BE68B7">
        <w:rPr>
          <w:rFonts w:asciiTheme="majorBidi" w:hAnsiTheme="majorBidi" w:cstheme="majorBidi"/>
          <w:sz w:val="24"/>
          <w:szCs w:val="24"/>
        </w:rPr>
        <w:t>panduan interaktif yang memungkinkan orang tua untuk memperoleh informasi</w:t>
      </w:r>
      <w:r>
        <w:rPr>
          <w:rFonts w:asciiTheme="majorBidi" w:hAnsiTheme="majorBidi" w:cstheme="majorBidi"/>
          <w:sz w:val="24"/>
          <w:szCs w:val="24"/>
        </w:rPr>
        <w:t xml:space="preserve"> </w:t>
      </w:r>
      <w:r w:rsidRPr="00BE68B7">
        <w:rPr>
          <w:rFonts w:asciiTheme="majorBidi" w:hAnsiTheme="majorBidi" w:cstheme="majorBidi"/>
          <w:sz w:val="24"/>
          <w:szCs w:val="24"/>
        </w:rPr>
        <w:t>dan keterampilan baru terkait dengan pendidikan gender.</w:t>
      </w:r>
    </w:p>
    <w:p w14:paraId="15BEB047" w14:textId="77777777" w:rsidR="00755347" w:rsidRPr="009C648E" w:rsidRDefault="00755347" w:rsidP="00755347">
      <w:pPr>
        <w:spacing w:after="0" w:line="240" w:lineRule="auto"/>
        <w:ind w:firstLine="720"/>
        <w:jc w:val="both"/>
        <w:rPr>
          <w:rFonts w:asciiTheme="majorBidi" w:hAnsiTheme="majorBidi" w:cstheme="majorBidi"/>
          <w:sz w:val="24"/>
          <w:szCs w:val="24"/>
        </w:rPr>
      </w:pPr>
      <w:r w:rsidRPr="00BE68B7">
        <w:rPr>
          <w:rFonts w:asciiTheme="majorBidi" w:hAnsiTheme="majorBidi" w:cstheme="majorBidi"/>
          <w:sz w:val="24"/>
          <w:szCs w:val="24"/>
        </w:rPr>
        <w:t>Tantangan juga muncul dalam penerapan pendidikan gender di era digital.</w:t>
      </w:r>
      <w:r>
        <w:rPr>
          <w:rFonts w:asciiTheme="majorBidi" w:hAnsiTheme="majorBidi" w:cstheme="majorBidi"/>
          <w:sz w:val="24"/>
          <w:szCs w:val="24"/>
        </w:rPr>
        <w:t xml:space="preserve"> </w:t>
      </w:r>
      <w:r w:rsidRPr="00BE68B7">
        <w:rPr>
          <w:rFonts w:asciiTheme="majorBidi" w:hAnsiTheme="majorBidi" w:cstheme="majorBidi"/>
          <w:sz w:val="24"/>
          <w:szCs w:val="24"/>
        </w:rPr>
        <w:t>Kemajuan teknologi telah membawa masyarakat ke dalam dunia maya yang</w:t>
      </w:r>
      <w:r>
        <w:rPr>
          <w:rFonts w:asciiTheme="majorBidi" w:hAnsiTheme="majorBidi" w:cstheme="majorBidi"/>
          <w:sz w:val="24"/>
          <w:szCs w:val="24"/>
        </w:rPr>
        <w:t xml:space="preserve"> </w:t>
      </w:r>
      <w:r w:rsidRPr="00BE68B7">
        <w:rPr>
          <w:rFonts w:asciiTheme="majorBidi" w:hAnsiTheme="majorBidi" w:cstheme="majorBidi"/>
          <w:sz w:val="24"/>
          <w:szCs w:val="24"/>
        </w:rPr>
        <w:t>penuh dengan konten yang tidak selalu positif atau mendukung isu-isu</w:t>
      </w:r>
      <w:r>
        <w:rPr>
          <w:rFonts w:asciiTheme="majorBidi" w:hAnsiTheme="majorBidi" w:cstheme="majorBidi"/>
          <w:sz w:val="24"/>
          <w:szCs w:val="24"/>
        </w:rPr>
        <w:t xml:space="preserve"> </w:t>
      </w:r>
      <w:r w:rsidRPr="00BE68B7">
        <w:rPr>
          <w:rFonts w:asciiTheme="majorBidi" w:hAnsiTheme="majorBidi" w:cstheme="majorBidi"/>
          <w:sz w:val="24"/>
          <w:szCs w:val="24"/>
        </w:rPr>
        <w:t>kesetaraan gender. Anak-anak dan remaja terutama rentan terhadap eksposur</w:t>
      </w:r>
      <w:r>
        <w:rPr>
          <w:rFonts w:asciiTheme="majorBidi" w:hAnsiTheme="majorBidi" w:cstheme="majorBidi"/>
          <w:sz w:val="24"/>
          <w:szCs w:val="24"/>
        </w:rPr>
        <w:t xml:space="preserve"> </w:t>
      </w:r>
      <w:r w:rsidRPr="00BE68B7">
        <w:rPr>
          <w:rFonts w:asciiTheme="majorBidi" w:hAnsiTheme="majorBidi" w:cstheme="majorBidi"/>
          <w:sz w:val="24"/>
          <w:szCs w:val="24"/>
        </w:rPr>
        <w:t>terhadap citra gender yang stereotip dan norma yang tidak sehat melalui media</w:t>
      </w:r>
      <w:r>
        <w:rPr>
          <w:rFonts w:asciiTheme="majorBidi" w:hAnsiTheme="majorBidi" w:cstheme="majorBidi"/>
          <w:sz w:val="24"/>
          <w:szCs w:val="24"/>
        </w:rPr>
        <w:t xml:space="preserve"> </w:t>
      </w:r>
      <w:r w:rsidRPr="00BE68B7">
        <w:rPr>
          <w:rFonts w:asciiTheme="majorBidi" w:hAnsiTheme="majorBidi" w:cstheme="majorBidi"/>
          <w:sz w:val="24"/>
          <w:szCs w:val="24"/>
        </w:rPr>
        <w:t>sosial, permainan daring, dan platform digital lainnya. Oleh karena itu, penting</w:t>
      </w:r>
      <w:r>
        <w:rPr>
          <w:rFonts w:asciiTheme="majorBidi" w:hAnsiTheme="majorBidi" w:cstheme="majorBidi"/>
          <w:sz w:val="24"/>
          <w:szCs w:val="24"/>
        </w:rPr>
        <w:t xml:space="preserve"> </w:t>
      </w:r>
      <w:r w:rsidRPr="00BE68B7">
        <w:rPr>
          <w:rFonts w:asciiTheme="majorBidi" w:hAnsiTheme="majorBidi" w:cstheme="majorBidi"/>
          <w:sz w:val="24"/>
          <w:szCs w:val="24"/>
        </w:rPr>
        <w:t>bagi keluarga untuk menjadi lebih selektif dan kritis dalam memantau dan</w:t>
      </w:r>
      <w:r>
        <w:rPr>
          <w:rFonts w:asciiTheme="majorBidi" w:hAnsiTheme="majorBidi" w:cstheme="majorBidi"/>
          <w:sz w:val="24"/>
          <w:szCs w:val="24"/>
        </w:rPr>
        <w:t xml:space="preserve"> </w:t>
      </w:r>
      <w:r w:rsidRPr="00BE68B7">
        <w:rPr>
          <w:rFonts w:asciiTheme="majorBidi" w:hAnsiTheme="majorBidi" w:cstheme="majorBidi"/>
          <w:sz w:val="24"/>
          <w:szCs w:val="24"/>
        </w:rPr>
        <w:t>mengawasi konten yang dikonsumsi oleh anak-anak</w:t>
      </w:r>
      <w:r>
        <w:rPr>
          <w:rFonts w:asciiTheme="majorBidi" w:hAnsiTheme="majorBidi" w:cstheme="majorBidi"/>
          <w:sz w:val="24"/>
          <w:szCs w:val="24"/>
        </w:rPr>
        <w:t xml:space="preserve"> </w:t>
      </w:r>
      <w:r w:rsidRPr="00AC0903">
        <w:rPr>
          <w:rFonts w:asciiTheme="majorBidi" w:hAnsiTheme="majorBidi" w:cstheme="majorBidi"/>
          <w:sz w:val="24"/>
          <w:szCs w:val="24"/>
        </w:rPr>
        <w:t>(Suarmini &amp; Zahrok, 2018).</w:t>
      </w:r>
    </w:p>
    <w:p w14:paraId="4F7D6191" w14:textId="77777777" w:rsidR="00755347" w:rsidRPr="009C648E" w:rsidRDefault="00755347" w:rsidP="00755347">
      <w:pPr>
        <w:spacing w:after="0" w:line="240" w:lineRule="auto"/>
        <w:ind w:firstLine="720"/>
        <w:jc w:val="both"/>
        <w:rPr>
          <w:rFonts w:asciiTheme="majorBidi" w:hAnsiTheme="majorBidi" w:cstheme="majorBidi"/>
          <w:sz w:val="24"/>
          <w:szCs w:val="24"/>
        </w:rPr>
      </w:pPr>
      <w:r w:rsidRPr="009C648E">
        <w:rPr>
          <w:rFonts w:asciiTheme="majorBidi" w:hAnsiTheme="majorBidi" w:cstheme="majorBidi"/>
          <w:sz w:val="24"/>
          <w:szCs w:val="24"/>
        </w:rPr>
        <w:t>Banyak</w:t>
      </w:r>
      <w:r>
        <w:rPr>
          <w:rFonts w:asciiTheme="majorBidi" w:hAnsiTheme="majorBidi" w:cstheme="majorBidi"/>
          <w:sz w:val="24"/>
          <w:szCs w:val="24"/>
        </w:rPr>
        <w:t xml:space="preserve"> </w:t>
      </w:r>
      <w:r w:rsidRPr="009C648E">
        <w:rPr>
          <w:rFonts w:asciiTheme="majorBidi" w:hAnsiTheme="majorBidi" w:cstheme="majorBidi"/>
          <w:sz w:val="24"/>
          <w:szCs w:val="24"/>
        </w:rPr>
        <w:t xml:space="preserve">penelitian telah dilakukan tentang pengaruh media digital terhadap perkembangan anak, terdapat gap yang signifikan dalam literatur yang secara khusus membahas dinamika identitas gender pada anak-anak di era digital. Sebagian besar penelitian sebelumnya lebih fokus pada aspek negatif dari penggunaan media digital, seperti kecanduan atau dampak kesehatan mental, dan kurang memberikan perhatian pada bagaimana media digital dapat mempengaruhi aspek identitas diri, termasuk identitas gender. Selain itu, banyak penelitian yang ada belum mengeksplorasi secara mendalam bagaimana berbagai jenis media digital—seperti media sosial, </w:t>
      </w:r>
      <w:r w:rsidRPr="009C648E">
        <w:rPr>
          <w:rFonts w:asciiTheme="majorBidi" w:hAnsiTheme="majorBidi" w:cstheme="majorBidi"/>
          <w:i/>
          <w:iCs/>
          <w:sz w:val="24"/>
          <w:szCs w:val="24"/>
        </w:rPr>
        <w:t>game</w:t>
      </w:r>
      <w:r w:rsidRPr="009C648E">
        <w:rPr>
          <w:rFonts w:asciiTheme="majorBidi" w:hAnsiTheme="majorBidi" w:cstheme="majorBidi"/>
          <w:sz w:val="24"/>
          <w:szCs w:val="24"/>
        </w:rPr>
        <w:t xml:space="preserve">, dan konten edukatif—secara kolektif mempengaruhi pembentukan identitas gender pada anak-anak. </w:t>
      </w:r>
    </w:p>
    <w:p w14:paraId="1814E659" w14:textId="77777777" w:rsidR="00755347" w:rsidRDefault="00755347" w:rsidP="00755347">
      <w:pPr>
        <w:spacing w:after="0" w:line="240" w:lineRule="auto"/>
        <w:ind w:firstLine="720"/>
        <w:jc w:val="both"/>
        <w:rPr>
          <w:rFonts w:asciiTheme="majorBidi" w:hAnsiTheme="majorBidi" w:cstheme="majorBidi"/>
          <w:sz w:val="24"/>
          <w:szCs w:val="24"/>
        </w:rPr>
      </w:pPr>
      <w:r w:rsidRPr="009C648E">
        <w:rPr>
          <w:rFonts w:asciiTheme="majorBidi" w:hAnsiTheme="majorBidi" w:cstheme="majorBidi"/>
          <w:sz w:val="24"/>
          <w:szCs w:val="24"/>
        </w:rPr>
        <w:t>Oleh karena itu, tujuan dari penelitian ini adalah untuk mengisi gap tersebut dengan mengeksplorasi secara komprehensif bagaimana media digital mempengaruhi pembentukan identitas gender</w:t>
      </w:r>
      <w:r>
        <w:rPr>
          <w:rFonts w:asciiTheme="majorBidi" w:hAnsiTheme="majorBidi" w:cstheme="majorBidi"/>
          <w:sz w:val="24"/>
          <w:szCs w:val="24"/>
        </w:rPr>
        <w:t>, tantangan dan pluang pendidika gender</w:t>
      </w:r>
      <w:r w:rsidRPr="009C648E">
        <w:rPr>
          <w:rFonts w:asciiTheme="majorBidi" w:hAnsiTheme="majorBidi" w:cstheme="majorBidi"/>
          <w:sz w:val="24"/>
          <w:szCs w:val="24"/>
        </w:rPr>
        <w:t xml:space="preserve"> pada anak-anak di era digital. Penelitian ini akan mengkaji berbagai platform digital dan jenis konten yang sering diakses oleh anak-anak, serta menganalisis bagaimana interaksi dan representasi gender dalam media ini berkontribusi pada pemahaman dan ekspresi identitas gender mereka. Dengan demikian, penelitian ini diharapkan dapat memberikan wawasan yang lebih mendalam tentang </w:t>
      </w:r>
      <w:r>
        <w:rPr>
          <w:rFonts w:asciiTheme="majorBidi" w:hAnsiTheme="majorBidi" w:cstheme="majorBidi"/>
          <w:sz w:val="24"/>
          <w:szCs w:val="24"/>
        </w:rPr>
        <w:t>Pendidikan</w:t>
      </w:r>
      <w:r w:rsidRPr="009C648E">
        <w:rPr>
          <w:rFonts w:asciiTheme="majorBidi" w:hAnsiTheme="majorBidi" w:cstheme="majorBidi"/>
          <w:sz w:val="24"/>
          <w:szCs w:val="24"/>
        </w:rPr>
        <w:t xml:space="preserve"> gender anak-anak di era digital dan memberikan rekomendasi praktis untuk orang tua, pendidik, dan pembuat kebijakan dalam mendukung perkembangan identitas gender yang sehat dan inklusif.</w:t>
      </w:r>
    </w:p>
    <w:p w14:paraId="58F11BDE" w14:textId="77777777" w:rsidR="00AA66D6" w:rsidRPr="00C27812" w:rsidRDefault="00AA66D6" w:rsidP="00C27812">
      <w:pPr>
        <w:spacing w:after="160" w:line="259" w:lineRule="auto"/>
        <w:ind w:firstLine="851"/>
        <w:jc w:val="both"/>
        <w:rPr>
          <w:rFonts w:ascii="Times New Roman" w:hAnsi="Times New Roman" w:cs="Times New Roman"/>
          <w:sz w:val="24"/>
          <w:szCs w:val="24"/>
          <w:lang w:val="en-ID"/>
        </w:rPr>
      </w:pPr>
    </w:p>
    <w:p w14:paraId="2AA38255" w14:textId="6EB2558C" w:rsidR="00C27812" w:rsidRPr="00C27812" w:rsidRDefault="00AA66D6" w:rsidP="00C27812">
      <w:pPr>
        <w:spacing w:after="160" w:line="259" w:lineRule="auto"/>
        <w:jc w:val="both"/>
        <w:rPr>
          <w:rFonts w:ascii="Times New Roman" w:hAnsi="Times New Roman" w:cs="Times New Roman"/>
          <w:b/>
          <w:bCs/>
          <w:sz w:val="24"/>
          <w:szCs w:val="24"/>
          <w:lang w:val="en-ID"/>
        </w:rPr>
      </w:pPr>
      <w:r w:rsidRPr="00C27812">
        <w:rPr>
          <w:rFonts w:ascii="Times New Roman" w:hAnsi="Times New Roman" w:cs="Times New Roman"/>
          <w:b/>
          <w:bCs/>
          <w:sz w:val="24"/>
          <w:szCs w:val="24"/>
          <w:lang w:val="en-ID"/>
        </w:rPr>
        <w:lastRenderedPageBreak/>
        <w:t>METODE PENELITIAN</w:t>
      </w:r>
    </w:p>
    <w:p w14:paraId="2ECC37EB" w14:textId="77777777" w:rsidR="00755347" w:rsidRPr="003976B1" w:rsidRDefault="00755347" w:rsidP="00755347">
      <w:pPr>
        <w:spacing w:after="0" w:line="240" w:lineRule="auto"/>
        <w:ind w:firstLine="720"/>
        <w:jc w:val="both"/>
        <w:rPr>
          <w:rFonts w:asciiTheme="majorBidi" w:hAnsiTheme="majorBidi" w:cstheme="majorBidi"/>
          <w:sz w:val="24"/>
          <w:szCs w:val="24"/>
        </w:rPr>
      </w:pPr>
      <w:r w:rsidRPr="00BE68B7">
        <w:rPr>
          <w:rFonts w:asciiTheme="majorBidi" w:hAnsiTheme="majorBidi" w:cstheme="majorBidi"/>
          <w:sz w:val="24"/>
          <w:szCs w:val="24"/>
        </w:rPr>
        <w:t>Penelitian ini menggunakan metode studi pustaka untuk mengeksplorasi</w:t>
      </w:r>
      <w:r>
        <w:rPr>
          <w:rFonts w:asciiTheme="majorBidi" w:hAnsiTheme="majorBidi" w:cstheme="majorBidi"/>
          <w:sz w:val="24"/>
          <w:szCs w:val="24"/>
        </w:rPr>
        <w:t xml:space="preserve"> </w:t>
      </w:r>
      <w:r w:rsidRPr="00BE68B7">
        <w:rPr>
          <w:rFonts w:asciiTheme="majorBidi" w:hAnsiTheme="majorBidi" w:cstheme="majorBidi"/>
          <w:sz w:val="24"/>
          <w:szCs w:val="24"/>
        </w:rPr>
        <w:t>pendidikan gender di era digital tantangan dan peluang untuk anak-anak. Studi pustaka ini melibatkan pengumpulan dan analisis berbagai sumber literatur yang relevan, termasuk buku, jurnal ilmiah, dan artikel akademis yang membahas identitas gender, perkembangan anak, dan pengaruh teknologi digital</w:t>
      </w:r>
      <w:r>
        <w:rPr>
          <w:rFonts w:asciiTheme="majorBidi" w:hAnsiTheme="majorBidi" w:cstheme="majorBidi"/>
          <w:sz w:val="24"/>
          <w:szCs w:val="24"/>
        </w:rPr>
        <w:t xml:space="preserve">. </w:t>
      </w:r>
      <w:r w:rsidRPr="00BE68B7">
        <w:rPr>
          <w:rFonts w:asciiTheme="majorBidi" w:hAnsiTheme="majorBidi" w:cstheme="majorBidi"/>
          <w:sz w:val="24"/>
          <w:szCs w:val="24"/>
        </w:rPr>
        <w:t>Sumber primer dalam penelitian ini meliputi buku-buku akademik yang memberikan landasan teoretis mengenai perkembangan identitas gender dan dampak media digital. Sumber sekunder mencakup artikel-artikel jurnal yang diterbitkan dalam database ilmiah yang menyediakan data empiris dan kajian literatur terkait topik ini. Analisis data dilakukan dengan mengidentifikasi tema-tema utama dan kesenjangan dalam literatur yang ada, serta membandingkan temuan dari berbagai studi untuk mendapatkan pemahaman</w:t>
      </w:r>
      <w:r w:rsidRPr="00BE68B7">
        <w:rPr>
          <w:rFonts w:ascii="Constantia" w:hAnsi="Constantia" w:cs="Constantia"/>
          <w:color w:val="000000"/>
          <w:sz w:val="23"/>
          <w:szCs w:val="23"/>
        </w:rPr>
        <w:t xml:space="preserve"> </w:t>
      </w:r>
      <w:r w:rsidRPr="00BE68B7">
        <w:rPr>
          <w:rFonts w:asciiTheme="majorBidi" w:hAnsiTheme="majorBidi" w:cstheme="majorBidi"/>
          <w:sz w:val="24"/>
          <w:szCs w:val="24"/>
        </w:rPr>
        <w:t xml:space="preserve">komprehensif mengenai bagaimana teknologi digital mempengaruhi identitas gender pada </w:t>
      </w:r>
      <w:r w:rsidRPr="003976B1">
        <w:rPr>
          <w:rFonts w:asciiTheme="majorBidi" w:hAnsiTheme="majorBidi" w:cstheme="majorBidi"/>
          <w:sz w:val="24"/>
          <w:szCs w:val="24"/>
        </w:rPr>
        <w:t>anak-anak (</w:t>
      </w:r>
      <w:r w:rsidRPr="003976B1">
        <w:rPr>
          <w:rFonts w:asciiTheme="majorBidi" w:hAnsiTheme="majorBidi" w:cstheme="majorBidi"/>
        </w:rPr>
        <w:t>Doni Pirdaus: 2022)</w:t>
      </w:r>
    </w:p>
    <w:p w14:paraId="3415B725" w14:textId="77777777" w:rsidR="00755347" w:rsidRDefault="00755347" w:rsidP="00C27812">
      <w:pPr>
        <w:spacing w:after="160" w:line="259" w:lineRule="auto"/>
        <w:jc w:val="both"/>
        <w:rPr>
          <w:rFonts w:ascii="Times New Roman" w:hAnsi="Times New Roman" w:cs="Times New Roman"/>
          <w:b/>
          <w:bCs/>
          <w:sz w:val="24"/>
          <w:szCs w:val="24"/>
          <w:lang w:val="en-ID"/>
        </w:rPr>
      </w:pPr>
    </w:p>
    <w:p w14:paraId="6F4F51CC" w14:textId="50D3A3F4" w:rsidR="00C27812" w:rsidRPr="00C27812" w:rsidRDefault="00755347" w:rsidP="00C27812">
      <w:pPr>
        <w:spacing w:after="160" w:line="259" w:lineRule="auto"/>
        <w:jc w:val="both"/>
        <w:rPr>
          <w:rFonts w:ascii="Times New Roman" w:hAnsi="Times New Roman" w:cs="Times New Roman"/>
          <w:b/>
          <w:bCs/>
          <w:sz w:val="24"/>
          <w:szCs w:val="24"/>
          <w:lang w:val="en-ID"/>
        </w:rPr>
      </w:pPr>
      <w:r w:rsidRPr="00C27812">
        <w:rPr>
          <w:rFonts w:ascii="Times New Roman" w:hAnsi="Times New Roman" w:cs="Times New Roman"/>
          <w:b/>
          <w:bCs/>
          <w:sz w:val="24"/>
          <w:szCs w:val="24"/>
          <w:lang w:val="en-ID"/>
        </w:rPr>
        <w:t xml:space="preserve">HASIL DAN PEMBAHASAN </w:t>
      </w:r>
    </w:p>
    <w:p w14:paraId="7748B055" w14:textId="22AD103D" w:rsidR="00755347" w:rsidRDefault="00755347" w:rsidP="00755347">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Pendidikan Gender</w:t>
      </w:r>
    </w:p>
    <w:p w14:paraId="3AA1B327" w14:textId="77777777" w:rsidR="00755347" w:rsidRDefault="00755347" w:rsidP="00755347">
      <w:pPr>
        <w:spacing w:after="0" w:line="240" w:lineRule="auto"/>
        <w:ind w:firstLine="720"/>
        <w:jc w:val="both"/>
        <w:rPr>
          <w:rFonts w:asciiTheme="majorBidi" w:hAnsiTheme="majorBidi" w:cstheme="majorBidi"/>
          <w:sz w:val="24"/>
          <w:szCs w:val="24"/>
        </w:rPr>
      </w:pPr>
      <w:r w:rsidRPr="00F524C9">
        <w:rPr>
          <w:rFonts w:asciiTheme="majorBidi" w:hAnsiTheme="majorBidi" w:cstheme="majorBidi"/>
          <w:sz w:val="24"/>
          <w:szCs w:val="24"/>
        </w:rPr>
        <w:t>Dapat dilihat pada era digitalisasi saat ini dibutuhkan upaya yang sungguh- sungguh dari pemerintah dan masyarakat Indonesia untuk mengedukasikan akan pentingnya Pendidikan gender. Pendidikan gender adalah pendekatan pendidikan yang bertujuan untuk menciptakan kesadaran dan pemahaman tentang peran gender, kesetaraan hak, dan isu-isu yang berkaitan dengan gender (Kalsum, 2014). Pendekatan ini berfokus pada penghapusan stereotip gender, diskriminasi, dan ketidak adilan yang terjadi dalam masyarakat, termasuk di lingkungan pendidikan. Pendidikan gender bertujuan untuk menciptakan lingkungan belajar yang inklusif, di mana semua individu memiliki kesempatan yang setara untuk berkembang tanpa dibatasi oleh norma gender yang kaku</w:t>
      </w:r>
    </w:p>
    <w:p w14:paraId="6862A5D3" w14:textId="77777777" w:rsidR="00755347" w:rsidRDefault="00755347" w:rsidP="00755347">
      <w:pPr>
        <w:spacing w:after="0" w:line="240" w:lineRule="auto"/>
        <w:ind w:firstLine="720"/>
        <w:jc w:val="both"/>
        <w:rPr>
          <w:rFonts w:asciiTheme="majorBidi" w:hAnsiTheme="majorBidi" w:cstheme="majorBidi"/>
          <w:sz w:val="24"/>
          <w:szCs w:val="24"/>
        </w:rPr>
      </w:pPr>
      <w:r w:rsidRPr="004F26D5">
        <w:rPr>
          <w:rFonts w:asciiTheme="majorBidi" w:hAnsiTheme="majorBidi" w:cstheme="majorBidi"/>
          <w:sz w:val="24"/>
          <w:szCs w:val="24"/>
        </w:rPr>
        <w:t xml:space="preserve">Pengaruh media sosial terhadap </w:t>
      </w:r>
      <w:r>
        <w:rPr>
          <w:rFonts w:asciiTheme="majorBidi" w:hAnsiTheme="majorBidi" w:cstheme="majorBidi"/>
          <w:sz w:val="24"/>
          <w:szCs w:val="24"/>
        </w:rPr>
        <w:t>pendidikan</w:t>
      </w:r>
      <w:r w:rsidRPr="004F26D5">
        <w:rPr>
          <w:rFonts w:asciiTheme="majorBidi" w:hAnsiTheme="majorBidi" w:cstheme="majorBidi"/>
          <w:sz w:val="24"/>
          <w:szCs w:val="24"/>
        </w:rPr>
        <w:t xml:space="preserve"> gender pada anak-anak di era digital tidak bisa diabaikan. Platform seperti Instagram, TikTok, dan YouTube memberikan ruang bagi anak-anak untuk mengeksplorasi identitas gender mereka dengan cara yang belum pernah terjadi sebelumnya. Di media sosial, anak-anak dapat melihat berbagai representasi gender, dari yang konvensional hingga yang lebih fluid, yang memungkinkan mereka untuk memahami dan membentuk identitas mereka sendiri dengan lebih luas. Misalnya, di Instagram, anak-anak dapat mengikuti akun-akun yang menampilkan berbagai ekspresi gender dan mendapatkan inspirasi dari sana. Selain itu, fitur seperti Stories dan Reels memungkinkan anak-anak untuk berbagi momen pribadi dan mengekspresikan identitas mereka secara visual dan kreatif</w:t>
      </w:r>
      <w:r>
        <w:rPr>
          <w:rFonts w:asciiTheme="majorBidi" w:hAnsiTheme="majorBidi" w:cstheme="majorBidi"/>
          <w:sz w:val="24"/>
          <w:szCs w:val="24"/>
        </w:rPr>
        <w:t xml:space="preserve"> </w:t>
      </w:r>
      <w:r w:rsidRPr="003976B1">
        <w:rPr>
          <w:rFonts w:asciiTheme="majorBidi" w:hAnsiTheme="majorBidi" w:cstheme="majorBidi"/>
          <w:sz w:val="24"/>
          <w:szCs w:val="24"/>
        </w:rPr>
        <w:t>(</w:t>
      </w:r>
      <w:r w:rsidRPr="003976B1">
        <w:rPr>
          <w:rFonts w:asciiTheme="majorBidi" w:hAnsiTheme="majorBidi" w:cstheme="majorBidi"/>
        </w:rPr>
        <w:t>Doni Pirdaus: 2022)</w:t>
      </w:r>
      <w:r>
        <w:rPr>
          <w:rFonts w:asciiTheme="majorBidi" w:hAnsiTheme="majorBidi" w:cstheme="majorBidi"/>
        </w:rPr>
        <w:t>.</w:t>
      </w:r>
    </w:p>
    <w:p w14:paraId="2B807482" w14:textId="77777777" w:rsidR="00755347" w:rsidRDefault="00755347" w:rsidP="00755347">
      <w:pPr>
        <w:spacing w:after="0" w:line="240" w:lineRule="auto"/>
        <w:ind w:firstLine="720"/>
        <w:jc w:val="both"/>
        <w:rPr>
          <w:rFonts w:asciiTheme="majorBidi" w:hAnsiTheme="majorBidi" w:cstheme="majorBidi"/>
          <w:sz w:val="24"/>
          <w:szCs w:val="24"/>
        </w:rPr>
      </w:pPr>
      <w:r w:rsidRPr="00CA368F">
        <w:rPr>
          <w:rFonts w:asciiTheme="majorBidi" w:hAnsiTheme="majorBidi" w:cstheme="majorBidi"/>
          <w:sz w:val="24"/>
          <w:szCs w:val="24"/>
        </w:rPr>
        <w:t>Selain itu, representasi gender di media sosial sering kali dipengaruhi oleh norma-norma budaya dan sosial yang dominan, yang dapat memperkuat atau menantang stereotip gender tradisional. Misalnya, banyak influencer di Instagram dan YouTube yang mengusung gaya hidup dan penampilan yang sangat gender-stereotyped, baik yang sangat maskulin maupun sangat feminin. Anak-anak yang terpapar pada konten semacam ini mungkin merasa tekanan untuk menyesuaikan diri dengan standar tersebut, yang dapat membatasi kebebasan mereka dalam mengekspresikan identitas gender mereka secara autentik. Sebaliknya, ada juga influencer dan konten kreator yang secara aktif menantang stereotip gender dan mempromosikan inklusivitas, yang dapat memberikan contoh positif bagi anak-anak dalam mengeksplorasi identitas gender mereka tanpa takut dihakimi.</w:t>
      </w:r>
    </w:p>
    <w:p w14:paraId="7A02656E" w14:textId="77777777" w:rsidR="00755347" w:rsidRDefault="00755347" w:rsidP="00755347">
      <w:pPr>
        <w:spacing w:after="0" w:line="240" w:lineRule="auto"/>
        <w:ind w:firstLine="720"/>
        <w:jc w:val="both"/>
        <w:rPr>
          <w:rFonts w:asciiTheme="majorBidi" w:hAnsiTheme="majorBidi" w:cstheme="majorBidi"/>
          <w:sz w:val="24"/>
          <w:szCs w:val="24"/>
        </w:rPr>
      </w:pPr>
      <w:r w:rsidRPr="00CA368F">
        <w:rPr>
          <w:rFonts w:asciiTheme="majorBidi" w:hAnsiTheme="majorBidi" w:cstheme="majorBidi"/>
          <w:sz w:val="24"/>
          <w:szCs w:val="24"/>
        </w:rPr>
        <w:lastRenderedPageBreak/>
        <w:t>Era digitalisasi menawarkan peluang besar untuk kemajuan dan efisiensi</w:t>
      </w:r>
      <w:r>
        <w:rPr>
          <w:rFonts w:asciiTheme="majorBidi" w:hAnsiTheme="majorBidi" w:cstheme="majorBidi"/>
          <w:sz w:val="24"/>
          <w:szCs w:val="24"/>
        </w:rPr>
        <w:t xml:space="preserve"> </w:t>
      </w:r>
      <w:r w:rsidRPr="00CA368F">
        <w:rPr>
          <w:rFonts w:asciiTheme="majorBidi" w:hAnsiTheme="majorBidi" w:cstheme="majorBidi"/>
          <w:sz w:val="24"/>
          <w:szCs w:val="24"/>
        </w:rPr>
        <w:t>dalam berbagai aspek kehidupan manusia, tetapi juga menyertakan tantangan</w:t>
      </w:r>
      <w:r>
        <w:rPr>
          <w:rFonts w:asciiTheme="majorBidi" w:hAnsiTheme="majorBidi" w:cstheme="majorBidi"/>
          <w:sz w:val="24"/>
          <w:szCs w:val="24"/>
        </w:rPr>
        <w:t xml:space="preserve"> </w:t>
      </w:r>
      <w:r w:rsidRPr="00CA368F">
        <w:rPr>
          <w:rFonts w:asciiTheme="majorBidi" w:hAnsiTheme="majorBidi" w:cstheme="majorBidi"/>
          <w:sz w:val="24"/>
          <w:szCs w:val="24"/>
        </w:rPr>
        <w:t>dan tanggung jawab dalam mengelola dan menggunakan teknologi secara</w:t>
      </w:r>
      <w:r>
        <w:rPr>
          <w:rFonts w:asciiTheme="majorBidi" w:hAnsiTheme="majorBidi" w:cstheme="majorBidi"/>
          <w:sz w:val="24"/>
          <w:szCs w:val="24"/>
        </w:rPr>
        <w:t xml:space="preserve"> </w:t>
      </w:r>
      <w:r w:rsidRPr="00CA368F">
        <w:rPr>
          <w:rFonts w:asciiTheme="majorBidi" w:hAnsiTheme="majorBidi" w:cstheme="majorBidi"/>
          <w:sz w:val="24"/>
          <w:szCs w:val="24"/>
        </w:rPr>
        <w:t>bijaksana dan bertanggungjawab. Kunci untuk mengoptimalkan potensi era</w:t>
      </w:r>
      <w:r>
        <w:rPr>
          <w:rFonts w:asciiTheme="majorBidi" w:hAnsiTheme="majorBidi" w:cstheme="majorBidi"/>
          <w:sz w:val="24"/>
          <w:szCs w:val="24"/>
        </w:rPr>
        <w:t xml:space="preserve"> </w:t>
      </w:r>
      <w:r w:rsidRPr="00CA368F">
        <w:rPr>
          <w:rFonts w:asciiTheme="majorBidi" w:hAnsiTheme="majorBidi" w:cstheme="majorBidi"/>
          <w:sz w:val="24"/>
          <w:szCs w:val="24"/>
        </w:rPr>
        <w:t>digitalisasi adalah dengan memahami implikasinya dan bekerja bersama untuk</w:t>
      </w:r>
      <w:r>
        <w:rPr>
          <w:rFonts w:asciiTheme="majorBidi" w:hAnsiTheme="majorBidi" w:cstheme="majorBidi"/>
          <w:sz w:val="24"/>
          <w:szCs w:val="24"/>
        </w:rPr>
        <w:t xml:space="preserve"> </w:t>
      </w:r>
      <w:r w:rsidRPr="00CA368F">
        <w:rPr>
          <w:rFonts w:asciiTheme="majorBidi" w:hAnsiTheme="majorBidi" w:cstheme="majorBidi"/>
          <w:sz w:val="24"/>
          <w:szCs w:val="24"/>
        </w:rPr>
        <w:t>menciptakan dunia digital yang lebih inklusif, berdaya guna, dan beretika</w:t>
      </w:r>
      <w:r>
        <w:rPr>
          <w:rFonts w:asciiTheme="majorBidi" w:hAnsiTheme="majorBidi" w:cstheme="majorBidi"/>
          <w:sz w:val="24"/>
          <w:szCs w:val="24"/>
        </w:rPr>
        <w:t xml:space="preserve"> </w:t>
      </w:r>
      <w:r w:rsidRPr="00CA368F">
        <w:rPr>
          <w:rFonts w:asciiTheme="majorBidi" w:hAnsiTheme="majorBidi" w:cstheme="majorBidi"/>
          <w:sz w:val="24"/>
          <w:szCs w:val="24"/>
        </w:rPr>
        <w:t>(Najahi, 2019).</w:t>
      </w:r>
    </w:p>
    <w:p w14:paraId="48FA34BB" w14:textId="77777777" w:rsidR="00755347" w:rsidRDefault="00755347" w:rsidP="00755347">
      <w:pPr>
        <w:spacing w:after="0" w:line="240" w:lineRule="auto"/>
        <w:ind w:firstLine="720"/>
        <w:jc w:val="both"/>
        <w:rPr>
          <w:rFonts w:asciiTheme="majorBidi" w:hAnsiTheme="majorBidi" w:cstheme="majorBidi"/>
          <w:sz w:val="24"/>
          <w:szCs w:val="24"/>
        </w:rPr>
      </w:pPr>
      <w:r w:rsidRPr="00CA368F">
        <w:rPr>
          <w:rFonts w:asciiTheme="majorBidi" w:hAnsiTheme="majorBidi" w:cstheme="majorBidi"/>
          <w:sz w:val="24"/>
          <w:szCs w:val="24"/>
        </w:rPr>
        <w:t>Sehingga apabila pendidikan gender ditekankan dengan maksimal dalam</w:t>
      </w:r>
      <w:r>
        <w:rPr>
          <w:rFonts w:asciiTheme="majorBidi" w:hAnsiTheme="majorBidi" w:cstheme="majorBidi"/>
          <w:sz w:val="24"/>
          <w:szCs w:val="24"/>
        </w:rPr>
        <w:t xml:space="preserve"> </w:t>
      </w:r>
      <w:r w:rsidRPr="00CA368F">
        <w:rPr>
          <w:rFonts w:asciiTheme="majorBidi" w:hAnsiTheme="majorBidi" w:cstheme="majorBidi"/>
          <w:sz w:val="24"/>
          <w:szCs w:val="24"/>
        </w:rPr>
        <w:t>era digitalisasi ini maka akan memiliki potensi besar untuk menciptakan</w:t>
      </w:r>
      <w:r>
        <w:rPr>
          <w:rFonts w:asciiTheme="majorBidi" w:hAnsiTheme="majorBidi" w:cstheme="majorBidi"/>
          <w:sz w:val="24"/>
          <w:szCs w:val="24"/>
        </w:rPr>
        <w:t xml:space="preserve"> </w:t>
      </w:r>
      <w:r w:rsidRPr="00CA368F">
        <w:rPr>
          <w:rFonts w:asciiTheme="majorBidi" w:hAnsiTheme="majorBidi" w:cstheme="majorBidi"/>
          <w:sz w:val="24"/>
          <w:szCs w:val="24"/>
        </w:rPr>
        <w:t>perubahan positif dalam cara memahami, mengajarkan, dan</w:t>
      </w:r>
      <w:r>
        <w:rPr>
          <w:rFonts w:asciiTheme="majorBidi" w:hAnsiTheme="majorBidi" w:cstheme="majorBidi"/>
          <w:sz w:val="24"/>
          <w:szCs w:val="24"/>
        </w:rPr>
        <w:t xml:space="preserve"> </w:t>
      </w:r>
      <w:r w:rsidRPr="00CA368F">
        <w:rPr>
          <w:rFonts w:asciiTheme="majorBidi" w:hAnsiTheme="majorBidi" w:cstheme="majorBidi"/>
          <w:sz w:val="24"/>
          <w:szCs w:val="24"/>
        </w:rPr>
        <w:t>mengimplementasikan konsep kesetaraan gender dalam masyarakat. Era digital</w:t>
      </w:r>
      <w:r>
        <w:rPr>
          <w:rFonts w:asciiTheme="majorBidi" w:hAnsiTheme="majorBidi" w:cstheme="majorBidi"/>
          <w:sz w:val="24"/>
          <w:szCs w:val="24"/>
        </w:rPr>
        <w:t xml:space="preserve"> </w:t>
      </w:r>
      <w:r w:rsidRPr="00CA368F">
        <w:rPr>
          <w:rFonts w:asciiTheme="majorBidi" w:hAnsiTheme="majorBidi" w:cstheme="majorBidi"/>
          <w:sz w:val="24"/>
          <w:szCs w:val="24"/>
        </w:rPr>
        <w:t>membawa peluang baru untuk menyebarkan informasi dan memperkuat</w:t>
      </w:r>
      <w:r>
        <w:rPr>
          <w:rFonts w:asciiTheme="majorBidi" w:hAnsiTheme="majorBidi" w:cstheme="majorBidi"/>
          <w:sz w:val="24"/>
          <w:szCs w:val="24"/>
        </w:rPr>
        <w:t xml:space="preserve"> </w:t>
      </w:r>
      <w:r w:rsidRPr="00CA368F">
        <w:rPr>
          <w:rFonts w:asciiTheme="majorBidi" w:hAnsiTheme="majorBidi" w:cstheme="majorBidi"/>
          <w:sz w:val="24"/>
          <w:szCs w:val="24"/>
        </w:rPr>
        <w:t>pendidikan gender secara inklusif.</w:t>
      </w:r>
    </w:p>
    <w:p w14:paraId="41C5C8DE" w14:textId="77777777" w:rsidR="00755347" w:rsidRDefault="00755347" w:rsidP="00755347">
      <w:pPr>
        <w:spacing w:after="0" w:line="240" w:lineRule="auto"/>
        <w:ind w:firstLine="720"/>
        <w:jc w:val="both"/>
        <w:rPr>
          <w:rFonts w:asciiTheme="majorBidi" w:hAnsiTheme="majorBidi" w:cstheme="majorBidi"/>
          <w:sz w:val="24"/>
          <w:szCs w:val="24"/>
        </w:rPr>
      </w:pPr>
      <w:r w:rsidRPr="00CA368F">
        <w:rPr>
          <w:rFonts w:asciiTheme="majorBidi" w:hAnsiTheme="majorBidi" w:cstheme="majorBidi"/>
          <w:sz w:val="24"/>
          <w:szCs w:val="24"/>
        </w:rPr>
        <w:t>Adapun untuk orang tua dalam era digital ini dapat dimanfaatkan untuk</w:t>
      </w:r>
      <w:r>
        <w:rPr>
          <w:rFonts w:asciiTheme="majorBidi" w:hAnsiTheme="majorBidi" w:cstheme="majorBidi"/>
          <w:sz w:val="24"/>
          <w:szCs w:val="24"/>
        </w:rPr>
        <w:t xml:space="preserve"> </w:t>
      </w:r>
      <w:r w:rsidRPr="00CA368F">
        <w:rPr>
          <w:rFonts w:asciiTheme="majorBidi" w:hAnsiTheme="majorBidi" w:cstheme="majorBidi"/>
          <w:sz w:val="24"/>
          <w:szCs w:val="24"/>
        </w:rPr>
        <w:t>memberikan pemahaman- pemahaman tentang gender dengan mendownload</w:t>
      </w:r>
      <w:r>
        <w:rPr>
          <w:rFonts w:asciiTheme="majorBidi" w:hAnsiTheme="majorBidi" w:cstheme="majorBidi"/>
          <w:sz w:val="24"/>
          <w:szCs w:val="24"/>
        </w:rPr>
        <w:t xml:space="preserve"> </w:t>
      </w:r>
      <w:r w:rsidRPr="00CA368F">
        <w:rPr>
          <w:rFonts w:asciiTheme="majorBidi" w:hAnsiTheme="majorBidi" w:cstheme="majorBidi"/>
          <w:sz w:val="24"/>
          <w:szCs w:val="24"/>
        </w:rPr>
        <w:t>video-video edukasi gender, atau menggunakan DVD ataupun mengalihkan</w:t>
      </w:r>
      <w:r>
        <w:rPr>
          <w:rFonts w:asciiTheme="majorBidi" w:hAnsiTheme="majorBidi" w:cstheme="majorBidi"/>
          <w:sz w:val="24"/>
          <w:szCs w:val="24"/>
        </w:rPr>
        <w:t xml:space="preserve"> </w:t>
      </w:r>
      <w:r w:rsidRPr="00CA368F">
        <w:rPr>
          <w:rFonts w:asciiTheme="majorBidi" w:hAnsiTheme="majorBidi" w:cstheme="majorBidi"/>
          <w:sz w:val="24"/>
          <w:szCs w:val="24"/>
        </w:rPr>
        <w:t>channel tv yang memberikan pemahaman tentang gender kepada anakanaknya</w:t>
      </w:r>
      <w:r>
        <w:rPr>
          <w:rFonts w:asciiTheme="majorBidi" w:hAnsiTheme="majorBidi" w:cstheme="majorBidi"/>
          <w:sz w:val="24"/>
          <w:szCs w:val="24"/>
        </w:rPr>
        <w:t xml:space="preserve"> </w:t>
      </w:r>
      <w:r w:rsidRPr="00CA368F">
        <w:rPr>
          <w:rFonts w:asciiTheme="majorBidi" w:hAnsiTheme="majorBidi" w:cstheme="majorBidi"/>
          <w:sz w:val="24"/>
          <w:szCs w:val="24"/>
        </w:rPr>
        <w:t>baik laki-laki maupun perempuan.</w:t>
      </w:r>
    </w:p>
    <w:p w14:paraId="5BB7CBCE" w14:textId="77777777" w:rsidR="00755347" w:rsidRPr="00F524C9" w:rsidRDefault="00755347" w:rsidP="00755347">
      <w:pPr>
        <w:spacing w:after="0" w:line="240" w:lineRule="auto"/>
        <w:ind w:firstLine="720"/>
        <w:jc w:val="both"/>
        <w:rPr>
          <w:rFonts w:asciiTheme="majorBidi" w:hAnsiTheme="majorBidi" w:cstheme="majorBidi"/>
          <w:sz w:val="24"/>
          <w:szCs w:val="24"/>
        </w:rPr>
      </w:pPr>
    </w:p>
    <w:p w14:paraId="351291E7" w14:textId="77777777" w:rsidR="00755347" w:rsidRPr="006A3B26" w:rsidRDefault="00755347" w:rsidP="00755347">
      <w:pPr>
        <w:spacing w:after="0" w:line="240" w:lineRule="auto"/>
        <w:jc w:val="both"/>
        <w:rPr>
          <w:rFonts w:asciiTheme="majorBidi" w:hAnsiTheme="majorBidi" w:cstheme="majorBidi"/>
          <w:b/>
          <w:bCs/>
          <w:sz w:val="24"/>
          <w:szCs w:val="24"/>
        </w:rPr>
      </w:pPr>
      <w:r w:rsidRPr="006A3B26">
        <w:rPr>
          <w:rFonts w:asciiTheme="majorBidi" w:hAnsiTheme="majorBidi" w:cstheme="majorBidi"/>
          <w:b/>
          <w:bCs/>
          <w:sz w:val="24"/>
          <w:szCs w:val="24"/>
        </w:rPr>
        <w:t>PELUANG PENDIDIKAN GENDER</w:t>
      </w:r>
    </w:p>
    <w:p w14:paraId="24740C42" w14:textId="77777777" w:rsidR="00755347" w:rsidRDefault="00755347" w:rsidP="00755347">
      <w:pPr>
        <w:spacing w:after="0" w:line="240" w:lineRule="auto"/>
        <w:ind w:firstLine="720"/>
        <w:jc w:val="both"/>
        <w:rPr>
          <w:rFonts w:asciiTheme="majorBidi" w:hAnsiTheme="majorBidi" w:cstheme="majorBidi"/>
          <w:sz w:val="24"/>
          <w:szCs w:val="24"/>
        </w:rPr>
      </w:pPr>
      <w:r w:rsidRPr="00A54554">
        <w:rPr>
          <w:rFonts w:asciiTheme="majorBidi" w:hAnsiTheme="majorBidi" w:cstheme="majorBidi"/>
          <w:sz w:val="24"/>
          <w:szCs w:val="24"/>
        </w:rPr>
        <w:t>Pada pemahaman tentang pendidikan gender diatas dapat dilihat</w:t>
      </w:r>
      <w:r>
        <w:rPr>
          <w:rFonts w:asciiTheme="majorBidi" w:hAnsiTheme="majorBidi" w:cstheme="majorBidi"/>
          <w:sz w:val="24"/>
          <w:szCs w:val="24"/>
        </w:rPr>
        <w:t xml:space="preserve"> </w:t>
      </w:r>
      <w:r w:rsidRPr="00A54554">
        <w:rPr>
          <w:rFonts w:asciiTheme="majorBidi" w:hAnsiTheme="majorBidi" w:cstheme="majorBidi"/>
          <w:sz w:val="24"/>
          <w:szCs w:val="24"/>
        </w:rPr>
        <w:t>bahwasanya peran digital,</w:t>
      </w:r>
      <w:r>
        <w:rPr>
          <w:rFonts w:asciiTheme="majorBidi" w:hAnsiTheme="majorBidi" w:cstheme="majorBidi"/>
          <w:sz w:val="24"/>
          <w:szCs w:val="24"/>
        </w:rPr>
        <w:t xml:space="preserve"> </w:t>
      </w:r>
      <w:r w:rsidRPr="00A54554">
        <w:rPr>
          <w:rFonts w:asciiTheme="majorBidi" w:hAnsiTheme="majorBidi" w:cstheme="majorBidi"/>
          <w:sz w:val="24"/>
          <w:szCs w:val="24"/>
        </w:rPr>
        <w:t>media social, dan orang tua sebagai orang terdekat</w:t>
      </w:r>
      <w:r>
        <w:rPr>
          <w:rFonts w:asciiTheme="majorBidi" w:hAnsiTheme="majorBidi" w:cstheme="majorBidi"/>
          <w:sz w:val="24"/>
          <w:szCs w:val="24"/>
        </w:rPr>
        <w:t xml:space="preserve"> </w:t>
      </w:r>
      <w:r w:rsidRPr="00A54554">
        <w:rPr>
          <w:rFonts w:asciiTheme="majorBidi" w:hAnsiTheme="majorBidi" w:cstheme="majorBidi"/>
          <w:sz w:val="24"/>
          <w:szCs w:val="24"/>
        </w:rPr>
        <w:t>memiliki peranan yang vital dalam upaya perluasan pemahaman tentang</w:t>
      </w:r>
      <w:r>
        <w:rPr>
          <w:rFonts w:asciiTheme="majorBidi" w:hAnsiTheme="majorBidi" w:cstheme="majorBidi"/>
          <w:sz w:val="24"/>
          <w:szCs w:val="24"/>
        </w:rPr>
        <w:t xml:space="preserve"> </w:t>
      </w:r>
      <w:r w:rsidRPr="00A54554">
        <w:rPr>
          <w:rFonts w:asciiTheme="majorBidi" w:hAnsiTheme="majorBidi" w:cstheme="majorBidi"/>
          <w:sz w:val="24"/>
          <w:szCs w:val="24"/>
        </w:rPr>
        <w:t>gender. Sehingga dalam era digital ini diperlukan upaya-upaya untuk</w:t>
      </w:r>
      <w:r>
        <w:rPr>
          <w:rFonts w:asciiTheme="majorBidi" w:hAnsiTheme="majorBidi" w:cstheme="majorBidi"/>
          <w:sz w:val="24"/>
          <w:szCs w:val="24"/>
        </w:rPr>
        <w:t xml:space="preserve"> </w:t>
      </w:r>
      <w:r w:rsidRPr="00A54554">
        <w:rPr>
          <w:rFonts w:asciiTheme="majorBidi" w:hAnsiTheme="majorBidi" w:cstheme="majorBidi"/>
          <w:sz w:val="24"/>
          <w:szCs w:val="24"/>
        </w:rPr>
        <w:t>mengedukasi para orang tua terlebih dahulu sebelum anak-anaknya agar</w:t>
      </w:r>
      <w:r>
        <w:rPr>
          <w:rFonts w:asciiTheme="majorBidi" w:hAnsiTheme="majorBidi" w:cstheme="majorBidi"/>
          <w:sz w:val="24"/>
          <w:szCs w:val="24"/>
        </w:rPr>
        <w:t xml:space="preserve"> </w:t>
      </w:r>
      <w:r w:rsidRPr="00A54554">
        <w:rPr>
          <w:rFonts w:asciiTheme="majorBidi" w:hAnsiTheme="majorBidi" w:cstheme="majorBidi"/>
          <w:sz w:val="24"/>
          <w:szCs w:val="24"/>
        </w:rPr>
        <w:t>pemberian pendidikan gender lebih maksimal.</w:t>
      </w:r>
      <w:r>
        <w:rPr>
          <w:rFonts w:asciiTheme="majorBidi" w:hAnsiTheme="majorBidi" w:cstheme="majorBidi"/>
          <w:sz w:val="24"/>
          <w:szCs w:val="24"/>
        </w:rPr>
        <w:t xml:space="preserve"> </w:t>
      </w:r>
      <w:r w:rsidRPr="00A54554">
        <w:rPr>
          <w:rFonts w:asciiTheme="majorBidi" w:hAnsiTheme="majorBidi" w:cstheme="majorBidi"/>
          <w:sz w:val="24"/>
          <w:szCs w:val="24"/>
        </w:rPr>
        <w:t>Hal tersebut dapat dilakukan oleh pemerintah dan para penggerak gender</w:t>
      </w:r>
      <w:r>
        <w:rPr>
          <w:rFonts w:asciiTheme="majorBidi" w:hAnsiTheme="majorBidi" w:cstheme="majorBidi"/>
          <w:sz w:val="24"/>
          <w:szCs w:val="24"/>
        </w:rPr>
        <w:t xml:space="preserve"> </w:t>
      </w:r>
      <w:r w:rsidRPr="00A54554">
        <w:rPr>
          <w:rFonts w:asciiTheme="majorBidi" w:hAnsiTheme="majorBidi" w:cstheme="majorBidi"/>
          <w:sz w:val="24"/>
          <w:szCs w:val="24"/>
        </w:rPr>
        <w:t>dengan mengadakan suatu sosialisasi atau mendemontrasikan tentang</w:t>
      </w:r>
      <w:r>
        <w:rPr>
          <w:rFonts w:asciiTheme="majorBidi" w:hAnsiTheme="majorBidi" w:cstheme="majorBidi"/>
          <w:sz w:val="24"/>
          <w:szCs w:val="24"/>
        </w:rPr>
        <w:t xml:space="preserve"> </w:t>
      </w:r>
      <w:r w:rsidRPr="00A54554">
        <w:rPr>
          <w:rFonts w:asciiTheme="majorBidi" w:hAnsiTheme="majorBidi" w:cstheme="majorBidi"/>
          <w:sz w:val="24"/>
          <w:szCs w:val="24"/>
        </w:rPr>
        <w:t>pendidikan gender.</w:t>
      </w:r>
    </w:p>
    <w:p w14:paraId="13070271" w14:textId="77777777" w:rsidR="00755347" w:rsidRDefault="00755347" w:rsidP="00755347">
      <w:pPr>
        <w:spacing w:after="0" w:line="240" w:lineRule="auto"/>
        <w:ind w:firstLine="720"/>
        <w:jc w:val="both"/>
        <w:rPr>
          <w:rFonts w:asciiTheme="majorBidi" w:hAnsiTheme="majorBidi" w:cstheme="majorBidi"/>
          <w:sz w:val="24"/>
          <w:szCs w:val="24"/>
        </w:rPr>
      </w:pPr>
      <w:r w:rsidRPr="00A54554">
        <w:rPr>
          <w:rFonts w:asciiTheme="majorBidi" w:hAnsiTheme="majorBidi" w:cstheme="majorBidi"/>
          <w:sz w:val="24"/>
          <w:szCs w:val="24"/>
        </w:rPr>
        <w:t>Peran media social untuk sosialisasi dalam membantu</w:t>
      </w:r>
      <w:r>
        <w:rPr>
          <w:rFonts w:asciiTheme="majorBidi" w:hAnsiTheme="majorBidi" w:cstheme="majorBidi"/>
          <w:sz w:val="24"/>
          <w:szCs w:val="24"/>
        </w:rPr>
        <w:t xml:space="preserve"> </w:t>
      </w:r>
      <w:r w:rsidRPr="00A54554">
        <w:rPr>
          <w:rFonts w:asciiTheme="majorBidi" w:hAnsiTheme="majorBidi" w:cstheme="majorBidi"/>
          <w:sz w:val="24"/>
          <w:szCs w:val="24"/>
        </w:rPr>
        <w:t>mengedukasi</w:t>
      </w:r>
      <w:r>
        <w:rPr>
          <w:rFonts w:asciiTheme="majorBidi" w:hAnsiTheme="majorBidi" w:cstheme="majorBidi"/>
          <w:sz w:val="24"/>
          <w:szCs w:val="24"/>
        </w:rPr>
        <w:t xml:space="preserve"> </w:t>
      </w:r>
      <w:r w:rsidRPr="00A54554">
        <w:rPr>
          <w:rFonts w:asciiTheme="majorBidi" w:hAnsiTheme="majorBidi" w:cstheme="majorBidi"/>
          <w:sz w:val="24"/>
          <w:szCs w:val="24"/>
        </w:rPr>
        <w:t>gender sangat berpengaruh sebab digital dan media social sudah</w:t>
      </w:r>
      <w:r>
        <w:rPr>
          <w:rFonts w:asciiTheme="majorBidi" w:hAnsiTheme="majorBidi" w:cstheme="majorBidi"/>
          <w:sz w:val="24"/>
          <w:szCs w:val="24"/>
        </w:rPr>
        <w:t xml:space="preserve"> </w:t>
      </w:r>
      <w:r w:rsidRPr="00A54554">
        <w:rPr>
          <w:rFonts w:asciiTheme="majorBidi" w:hAnsiTheme="majorBidi" w:cstheme="majorBidi"/>
          <w:sz w:val="24"/>
          <w:szCs w:val="24"/>
        </w:rPr>
        <w:t>sangat dekat dengan kehidupan saat ini. Lalu mengapa sosialisasi diperlukan?</w:t>
      </w:r>
      <w:r>
        <w:rPr>
          <w:rFonts w:asciiTheme="majorBidi" w:hAnsiTheme="majorBidi" w:cstheme="majorBidi"/>
          <w:sz w:val="24"/>
          <w:szCs w:val="24"/>
        </w:rPr>
        <w:t xml:space="preserve"> </w:t>
      </w:r>
      <w:r w:rsidRPr="00A54554">
        <w:rPr>
          <w:rFonts w:asciiTheme="majorBidi" w:hAnsiTheme="majorBidi" w:cstheme="majorBidi"/>
          <w:sz w:val="24"/>
          <w:szCs w:val="24"/>
        </w:rPr>
        <w:t>Sebab melalui proses sosialisasi</w:t>
      </w:r>
      <w:r>
        <w:rPr>
          <w:rFonts w:asciiTheme="majorBidi" w:hAnsiTheme="majorBidi" w:cstheme="majorBidi"/>
          <w:sz w:val="24"/>
          <w:szCs w:val="24"/>
        </w:rPr>
        <w:t xml:space="preserve"> </w:t>
      </w:r>
      <w:r w:rsidRPr="00A54554">
        <w:rPr>
          <w:rFonts w:asciiTheme="majorBidi" w:hAnsiTheme="majorBidi" w:cstheme="majorBidi"/>
          <w:sz w:val="24"/>
          <w:szCs w:val="24"/>
        </w:rPr>
        <w:t>seseorang akan terwarnai cara berfikir dan</w:t>
      </w:r>
      <w:r>
        <w:rPr>
          <w:rFonts w:asciiTheme="majorBidi" w:hAnsiTheme="majorBidi" w:cstheme="majorBidi"/>
          <w:sz w:val="24"/>
          <w:szCs w:val="24"/>
        </w:rPr>
        <w:t xml:space="preserve"> </w:t>
      </w:r>
      <w:r w:rsidRPr="00A54554">
        <w:rPr>
          <w:rFonts w:asciiTheme="majorBidi" w:hAnsiTheme="majorBidi" w:cstheme="majorBidi"/>
          <w:sz w:val="24"/>
          <w:szCs w:val="24"/>
        </w:rPr>
        <w:t>kebiasaan-kebiasaan hidupnya. Dengan demikian Sosialisasi gender yang</w:t>
      </w:r>
      <w:r>
        <w:rPr>
          <w:rFonts w:asciiTheme="majorBidi" w:hAnsiTheme="majorBidi" w:cstheme="majorBidi"/>
          <w:sz w:val="24"/>
          <w:szCs w:val="24"/>
        </w:rPr>
        <w:t xml:space="preserve"> </w:t>
      </w:r>
      <w:r w:rsidRPr="00A54554">
        <w:rPr>
          <w:rFonts w:asciiTheme="majorBidi" w:hAnsiTheme="majorBidi" w:cstheme="majorBidi"/>
          <w:sz w:val="24"/>
          <w:szCs w:val="24"/>
        </w:rPr>
        <w:t>dilakukan oleh orang tua terhadap anak dalam keluarga akan mempengaruhi</w:t>
      </w:r>
      <w:r>
        <w:rPr>
          <w:rFonts w:asciiTheme="majorBidi" w:hAnsiTheme="majorBidi" w:cstheme="majorBidi"/>
          <w:sz w:val="24"/>
          <w:szCs w:val="24"/>
        </w:rPr>
        <w:t xml:space="preserve"> </w:t>
      </w:r>
      <w:r w:rsidRPr="00A54554">
        <w:rPr>
          <w:rFonts w:asciiTheme="majorBidi" w:hAnsiTheme="majorBidi" w:cstheme="majorBidi"/>
          <w:sz w:val="24"/>
          <w:szCs w:val="24"/>
        </w:rPr>
        <w:t>pola fikir dan persepsi anak tentang apa saja peran utama sebagai seorang</w:t>
      </w:r>
      <w:r>
        <w:rPr>
          <w:rFonts w:asciiTheme="majorBidi" w:hAnsiTheme="majorBidi" w:cstheme="majorBidi"/>
          <w:sz w:val="24"/>
          <w:szCs w:val="24"/>
        </w:rPr>
        <w:t xml:space="preserve"> </w:t>
      </w:r>
      <w:r w:rsidRPr="00A54554">
        <w:rPr>
          <w:rFonts w:asciiTheme="majorBidi" w:hAnsiTheme="majorBidi" w:cstheme="majorBidi"/>
          <w:sz w:val="24"/>
          <w:szCs w:val="24"/>
        </w:rPr>
        <w:t>perempuan dan laki-laki di dalam keluarga dan komunitas serta bagaimana</w:t>
      </w:r>
      <w:r>
        <w:rPr>
          <w:rFonts w:asciiTheme="majorBidi" w:hAnsiTheme="majorBidi" w:cstheme="majorBidi"/>
          <w:sz w:val="24"/>
          <w:szCs w:val="24"/>
        </w:rPr>
        <w:t xml:space="preserve"> </w:t>
      </w:r>
      <w:r w:rsidRPr="00A54554">
        <w:rPr>
          <w:rFonts w:asciiTheme="majorBidi" w:hAnsiTheme="majorBidi" w:cstheme="majorBidi"/>
          <w:sz w:val="24"/>
          <w:szCs w:val="24"/>
        </w:rPr>
        <w:t>perempuan dan laki-laki harus berperilaku yang kemudian persepsi ini akan</w:t>
      </w:r>
      <w:r w:rsidRPr="002B3421">
        <w:rPr>
          <w:rFonts w:asciiTheme="majorBidi" w:hAnsiTheme="majorBidi" w:cstheme="majorBidi"/>
          <w:sz w:val="24"/>
          <w:szCs w:val="24"/>
        </w:rPr>
        <w:t xml:space="preserve"> </w:t>
      </w:r>
      <w:r w:rsidRPr="00A54554">
        <w:rPr>
          <w:rFonts w:asciiTheme="majorBidi" w:hAnsiTheme="majorBidi" w:cstheme="majorBidi"/>
          <w:sz w:val="24"/>
          <w:szCs w:val="24"/>
        </w:rPr>
        <w:t>terwujud dalam tingkah laku dan pola interaksi mereka. Oleh karena itu untuk</w:t>
      </w:r>
      <w:r>
        <w:rPr>
          <w:rFonts w:asciiTheme="majorBidi" w:hAnsiTheme="majorBidi" w:cstheme="majorBidi"/>
          <w:sz w:val="24"/>
          <w:szCs w:val="24"/>
        </w:rPr>
        <w:t xml:space="preserve"> </w:t>
      </w:r>
      <w:r w:rsidRPr="00A54554">
        <w:rPr>
          <w:rFonts w:asciiTheme="majorBidi" w:hAnsiTheme="majorBidi" w:cstheme="majorBidi"/>
          <w:sz w:val="24"/>
          <w:szCs w:val="24"/>
        </w:rPr>
        <w:t>menanamkan pemahaman tentang gender terhadap anak, ada beberapa pola</w:t>
      </w:r>
      <w:r>
        <w:rPr>
          <w:rFonts w:asciiTheme="majorBidi" w:hAnsiTheme="majorBidi" w:cstheme="majorBidi"/>
          <w:sz w:val="24"/>
          <w:szCs w:val="24"/>
        </w:rPr>
        <w:t xml:space="preserve"> </w:t>
      </w:r>
      <w:r w:rsidRPr="00A54554">
        <w:rPr>
          <w:rFonts w:asciiTheme="majorBidi" w:hAnsiTheme="majorBidi" w:cstheme="majorBidi"/>
          <w:sz w:val="24"/>
          <w:szCs w:val="24"/>
        </w:rPr>
        <w:t>sosialisasi yang menurut hemat penulis dapat ditempuh oleh orang tua, di</w:t>
      </w:r>
      <w:r>
        <w:rPr>
          <w:rFonts w:asciiTheme="majorBidi" w:hAnsiTheme="majorBidi" w:cstheme="majorBidi"/>
          <w:sz w:val="24"/>
          <w:szCs w:val="24"/>
        </w:rPr>
        <w:t xml:space="preserve"> </w:t>
      </w:r>
      <w:r w:rsidRPr="00A54554">
        <w:rPr>
          <w:rFonts w:asciiTheme="majorBidi" w:hAnsiTheme="majorBidi" w:cstheme="majorBidi"/>
          <w:sz w:val="24"/>
          <w:szCs w:val="24"/>
        </w:rPr>
        <w:t>antaranya:</w:t>
      </w:r>
      <w:r>
        <w:rPr>
          <w:rFonts w:asciiTheme="majorBidi" w:hAnsiTheme="majorBidi" w:cstheme="majorBidi"/>
          <w:sz w:val="24"/>
          <w:szCs w:val="24"/>
        </w:rPr>
        <w:t xml:space="preserve"> </w:t>
      </w:r>
    </w:p>
    <w:p w14:paraId="0EF560F3" w14:textId="77777777" w:rsidR="00755347" w:rsidRDefault="00755347" w:rsidP="00755347">
      <w:pPr>
        <w:spacing w:after="0" w:line="240" w:lineRule="auto"/>
        <w:ind w:firstLine="720"/>
        <w:jc w:val="both"/>
        <w:rPr>
          <w:rFonts w:asciiTheme="majorBidi" w:hAnsiTheme="majorBidi" w:cstheme="majorBidi"/>
          <w:sz w:val="24"/>
          <w:szCs w:val="24"/>
        </w:rPr>
      </w:pPr>
      <w:r w:rsidRPr="00A54554">
        <w:rPr>
          <w:rFonts w:asciiTheme="majorBidi" w:hAnsiTheme="majorBidi" w:cstheme="majorBidi"/>
          <w:sz w:val="24"/>
          <w:szCs w:val="24"/>
        </w:rPr>
        <w:t>Pertama, dengan keteladanan, dalam arti orang tua harus memberikan</w:t>
      </w:r>
      <w:r>
        <w:rPr>
          <w:rFonts w:asciiTheme="majorBidi" w:hAnsiTheme="majorBidi" w:cstheme="majorBidi"/>
          <w:sz w:val="24"/>
          <w:szCs w:val="24"/>
        </w:rPr>
        <w:t xml:space="preserve"> </w:t>
      </w:r>
      <w:r w:rsidRPr="00A54554">
        <w:rPr>
          <w:rFonts w:asciiTheme="majorBidi" w:hAnsiTheme="majorBidi" w:cstheme="majorBidi"/>
          <w:sz w:val="24"/>
          <w:szCs w:val="24"/>
        </w:rPr>
        <w:t>teladan atau contoh kepada anak-anaknya. Anak-anak akan meniru dan</w:t>
      </w:r>
      <w:r>
        <w:rPr>
          <w:rFonts w:asciiTheme="majorBidi" w:hAnsiTheme="majorBidi" w:cstheme="majorBidi"/>
          <w:sz w:val="24"/>
          <w:szCs w:val="24"/>
        </w:rPr>
        <w:t xml:space="preserve"> </w:t>
      </w:r>
      <w:r w:rsidRPr="00A54554">
        <w:rPr>
          <w:rFonts w:asciiTheme="majorBidi" w:hAnsiTheme="majorBidi" w:cstheme="majorBidi"/>
          <w:sz w:val="24"/>
          <w:szCs w:val="24"/>
        </w:rPr>
        <w:t>mengidentifikasi prilaku orang tua ke dalam diri mereka. Aktifitas-aktifitas ibu</w:t>
      </w:r>
      <w:r>
        <w:rPr>
          <w:rFonts w:asciiTheme="majorBidi" w:hAnsiTheme="majorBidi" w:cstheme="majorBidi"/>
          <w:sz w:val="24"/>
          <w:szCs w:val="24"/>
        </w:rPr>
        <w:t xml:space="preserve"> </w:t>
      </w:r>
      <w:r w:rsidRPr="00A54554">
        <w:rPr>
          <w:rFonts w:asciiTheme="majorBidi" w:hAnsiTheme="majorBidi" w:cstheme="majorBidi"/>
          <w:sz w:val="24"/>
          <w:szCs w:val="24"/>
        </w:rPr>
        <w:t>yang selalu di dapur untuk memasak dan menghidangkan makanan, mencuci</w:t>
      </w:r>
      <w:r>
        <w:rPr>
          <w:rFonts w:asciiTheme="majorBidi" w:hAnsiTheme="majorBidi" w:cstheme="majorBidi"/>
          <w:sz w:val="24"/>
          <w:szCs w:val="24"/>
        </w:rPr>
        <w:t xml:space="preserve"> </w:t>
      </w:r>
      <w:r w:rsidRPr="00A54554">
        <w:rPr>
          <w:rFonts w:asciiTheme="majorBidi" w:hAnsiTheme="majorBidi" w:cstheme="majorBidi"/>
          <w:sz w:val="24"/>
          <w:szCs w:val="24"/>
        </w:rPr>
        <w:t>pakaian, menyapu dan merawat rumah, mengasuh anak, selalu bekerja di</w:t>
      </w:r>
      <w:r>
        <w:rPr>
          <w:rFonts w:asciiTheme="majorBidi" w:hAnsiTheme="majorBidi" w:cstheme="majorBidi"/>
          <w:sz w:val="24"/>
          <w:szCs w:val="24"/>
        </w:rPr>
        <w:t xml:space="preserve"> </w:t>
      </w:r>
      <w:r w:rsidRPr="00A54554">
        <w:rPr>
          <w:rFonts w:asciiTheme="majorBidi" w:hAnsiTheme="majorBidi" w:cstheme="majorBidi"/>
          <w:sz w:val="24"/>
          <w:szCs w:val="24"/>
        </w:rPr>
        <w:t>dalam rumah, melayani suami, menyulam, memberikan mainan yang berbeda</w:t>
      </w:r>
      <w:r>
        <w:rPr>
          <w:rFonts w:asciiTheme="majorBidi" w:hAnsiTheme="majorBidi" w:cstheme="majorBidi"/>
          <w:sz w:val="24"/>
          <w:szCs w:val="24"/>
        </w:rPr>
        <w:t xml:space="preserve"> </w:t>
      </w:r>
      <w:r w:rsidRPr="00A54554">
        <w:rPr>
          <w:rFonts w:asciiTheme="majorBidi" w:hAnsiTheme="majorBidi" w:cstheme="majorBidi"/>
          <w:sz w:val="24"/>
          <w:szCs w:val="24"/>
        </w:rPr>
        <w:t>antara anak laki-laki dan perempuan dan aktifitas-aktifitas ayah seperti bekerja</w:t>
      </w:r>
      <w:r>
        <w:rPr>
          <w:rFonts w:asciiTheme="majorBidi" w:hAnsiTheme="majorBidi" w:cstheme="majorBidi"/>
          <w:sz w:val="24"/>
          <w:szCs w:val="24"/>
        </w:rPr>
        <w:t xml:space="preserve"> </w:t>
      </w:r>
      <w:r w:rsidRPr="00A54554">
        <w:rPr>
          <w:rFonts w:asciiTheme="majorBidi" w:hAnsiTheme="majorBidi" w:cstheme="majorBidi"/>
          <w:sz w:val="24"/>
          <w:szCs w:val="24"/>
        </w:rPr>
        <w:t>di luar rumah, dibuatkan minuman atau kopi oleh istri, dilayani, pengambil</w:t>
      </w:r>
      <w:r>
        <w:rPr>
          <w:rFonts w:asciiTheme="majorBidi" w:hAnsiTheme="majorBidi" w:cstheme="majorBidi"/>
          <w:sz w:val="24"/>
          <w:szCs w:val="24"/>
        </w:rPr>
        <w:t xml:space="preserve"> </w:t>
      </w:r>
      <w:r w:rsidRPr="00A54554">
        <w:rPr>
          <w:rFonts w:asciiTheme="majorBidi" w:hAnsiTheme="majorBidi" w:cstheme="majorBidi"/>
          <w:sz w:val="24"/>
          <w:szCs w:val="24"/>
        </w:rPr>
        <w:t>keputusan dan lain sebagainya akan membentuk pola fikir atau persepsi anak</w:t>
      </w:r>
      <w:r>
        <w:rPr>
          <w:rFonts w:asciiTheme="majorBidi" w:hAnsiTheme="majorBidi" w:cstheme="majorBidi"/>
          <w:sz w:val="24"/>
          <w:szCs w:val="24"/>
        </w:rPr>
        <w:t xml:space="preserve"> </w:t>
      </w:r>
      <w:r w:rsidRPr="0015655D">
        <w:rPr>
          <w:rFonts w:asciiTheme="majorBidi" w:hAnsiTheme="majorBidi" w:cstheme="majorBidi"/>
          <w:sz w:val="24"/>
          <w:szCs w:val="24"/>
        </w:rPr>
        <w:t>bahwa apa yang dilakukan oleh ibu dan ayahnya adalah merupakan peran atau tanggung jawab utama sebagai seorang</w:t>
      </w:r>
      <w:r>
        <w:rPr>
          <w:rFonts w:asciiTheme="majorBidi" w:hAnsiTheme="majorBidi" w:cstheme="majorBidi"/>
          <w:sz w:val="24"/>
          <w:szCs w:val="24"/>
        </w:rPr>
        <w:t xml:space="preserve"> </w:t>
      </w:r>
      <w:r w:rsidRPr="0015655D">
        <w:rPr>
          <w:rFonts w:asciiTheme="majorBidi" w:hAnsiTheme="majorBidi" w:cstheme="majorBidi"/>
          <w:sz w:val="24"/>
          <w:szCs w:val="24"/>
        </w:rPr>
        <w:t>laki-laki dan perempuan (Kara, 2004).</w:t>
      </w:r>
      <w:r>
        <w:rPr>
          <w:rFonts w:asciiTheme="majorBidi" w:hAnsiTheme="majorBidi" w:cstheme="majorBidi"/>
          <w:sz w:val="24"/>
          <w:szCs w:val="24"/>
        </w:rPr>
        <w:t xml:space="preserve"> </w:t>
      </w:r>
      <w:r w:rsidRPr="00A54554">
        <w:rPr>
          <w:rFonts w:asciiTheme="majorBidi" w:hAnsiTheme="majorBidi" w:cstheme="majorBidi"/>
          <w:sz w:val="24"/>
          <w:szCs w:val="24"/>
        </w:rPr>
        <w:t>Persepsi ini kemudian akan terwariskan dalam diri anak dan akan diterapkan</w:t>
      </w:r>
      <w:r>
        <w:rPr>
          <w:rFonts w:asciiTheme="majorBidi" w:hAnsiTheme="majorBidi" w:cstheme="majorBidi"/>
          <w:sz w:val="24"/>
          <w:szCs w:val="24"/>
        </w:rPr>
        <w:t xml:space="preserve"> </w:t>
      </w:r>
      <w:r w:rsidRPr="00A54554">
        <w:rPr>
          <w:rFonts w:asciiTheme="majorBidi" w:hAnsiTheme="majorBidi" w:cstheme="majorBidi"/>
          <w:sz w:val="24"/>
          <w:szCs w:val="24"/>
        </w:rPr>
        <w:t>ketika mereka kelak sudah dewasa atau berumah tangga.</w:t>
      </w:r>
      <w:r>
        <w:rPr>
          <w:rFonts w:asciiTheme="majorBidi" w:hAnsiTheme="majorBidi" w:cstheme="majorBidi"/>
          <w:sz w:val="24"/>
          <w:szCs w:val="24"/>
        </w:rPr>
        <w:t xml:space="preserve"> </w:t>
      </w:r>
    </w:p>
    <w:p w14:paraId="76951115" w14:textId="77777777" w:rsidR="00755347" w:rsidRDefault="00755347" w:rsidP="00755347">
      <w:pPr>
        <w:spacing w:after="0" w:line="240" w:lineRule="auto"/>
        <w:ind w:firstLine="720"/>
        <w:jc w:val="both"/>
        <w:rPr>
          <w:rFonts w:asciiTheme="majorBidi" w:hAnsiTheme="majorBidi" w:cstheme="majorBidi"/>
          <w:sz w:val="24"/>
          <w:szCs w:val="24"/>
        </w:rPr>
      </w:pPr>
      <w:r w:rsidRPr="00A54554">
        <w:rPr>
          <w:rFonts w:asciiTheme="majorBidi" w:hAnsiTheme="majorBidi" w:cstheme="majorBidi"/>
          <w:sz w:val="24"/>
          <w:szCs w:val="24"/>
        </w:rPr>
        <w:t>Kedua, dengan</w:t>
      </w:r>
      <w:r>
        <w:rPr>
          <w:rFonts w:asciiTheme="majorBidi" w:hAnsiTheme="majorBidi" w:cstheme="majorBidi"/>
          <w:sz w:val="24"/>
          <w:szCs w:val="24"/>
        </w:rPr>
        <w:t xml:space="preserve"> </w:t>
      </w:r>
      <w:r w:rsidRPr="00A54554">
        <w:rPr>
          <w:rFonts w:asciiTheme="majorBidi" w:hAnsiTheme="majorBidi" w:cstheme="majorBidi"/>
          <w:sz w:val="24"/>
          <w:szCs w:val="24"/>
        </w:rPr>
        <w:t>pembiasaan, dalam arti orang tua harus menanamkan</w:t>
      </w:r>
      <w:r>
        <w:rPr>
          <w:rFonts w:asciiTheme="majorBidi" w:hAnsiTheme="majorBidi" w:cstheme="majorBidi"/>
          <w:sz w:val="24"/>
          <w:szCs w:val="24"/>
        </w:rPr>
        <w:t xml:space="preserve"> </w:t>
      </w:r>
      <w:r w:rsidRPr="00A54554">
        <w:rPr>
          <w:rFonts w:asciiTheme="majorBidi" w:hAnsiTheme="majorBidi" w:cstheme="majorBidi"/>
          <w:sz w:val="24"/>
          <w:szCs w:val="24"/>
        </w:rPr>
        <w:t>kebiasaan-kebiasaan yang tidak diskriminatif terhadap anak laki-laki dan anak</w:t>
      </w:r>
      <w:r>
        <w:rPr>
          <w:rFonts w:asciiTheme="majorBidi" w:hAnsiTheme="majorBidi" w:cstheme="majorBidi"/>
          <w:sz w:val="24"/>
          <w:szCs w:val="24"/>
        </w:rPr>
        <w:t xml:space="preserve"> </w:t>
      </w:r>
      <w:r w:rsidRPr="00A54554">
        <w:rPr>
          <w:rFonts w:asciiTheme="majorBidi" w:hAnsiTheme="majorBidi" w:cstheme="majorBidi"/>
          <w:sz w:val="24"/>
          <w:szCs w:val="24"/>
        </w:rPr>
        <w:t>perempuan. Pembiasaan yang tidak diskriminatif misalnya, membiasakan anak</w:t>
      </w:r>
      <w:r>
        <w:rPr>
          <w:rFonts w:asciiTheme="majorBidi" w:hAnsiTheme="majorBidi" w:cstheme="majorBidi"/>
          <w:sz w:val="24"/>
          <w:szCs w:val="24"/>
        </w:rPr>
        <w:t xml:space="preserve"> </w:t>
      </w:r>
      <w:r w:rsidRPr="00A54554">
        <w:rPr>
          <w:rFonts w:asciiTheme="majorBidi" w:hAnsiTheme="majorBidi" w:cstheme="majorBidi"/>
          <w:sz w:val="24"/>
          <w:szCs w:val="24"/>
        </w:rPr>
        <w:t>laki-laki dan perempuan untuk mengerjakan tugas-tugas domestik secara</w:t>
      </w:r>
      <w:r>
        <w:rPr>
          <w:rFonts w:asciiTheme="majorBidi" w:hAnsiTheme="majorBidi" w:cstheme="majorBidi"/>
          <w:sz w:val="24"/>
          <w:szCs w:val="24"/>
        </w:rPr>
        <w:t xml:space="preserve"> </w:t>
      </w:r>
      <w:r w:rsidRPr="00A54554">
        <w:rPr>
          <w:rFonts w:asciiTheme="majorBidi" w:hAnsiTheme="majorBidi" w:cstheme="majorBidi"/>
          <w:sz w:val="24"/>
          <w:szCs w:val="24"/>
        </w:rPr>
        <w:t xml:space="preserve">bersama-sama, membiasakan mereka bersikap </w:t>
      </w:r>
      <w:r w:rsidRPr="00A54554">
        <w:rPr>
          <w:rFonts w:asciiTheme="majorBidi" w:hAnsiTheme="majorBidi" w:cstheme="majorBidi"/>
          <w:sz w:val="24"/>
          <w:szCs w:val="24"/>
        </w:rPr>
        <w:lastRenderedPageBreak/>
        <w:t>lemah lembut, bekerja keras</w:t>
      </w:r>
      <w:r>
        <w:rPr>
          <w:rFonts w:asciiTheme="majorBidi" w:hAnsiTheme="majorBidi" w:cstheme="majorBidi"/>
          <w:sz w:val="24"/>
          <w:szCs w:val="24"/>
        </w:rPr>
        <w:t xml:space="preserve"> </w:t>
      </w:r>
      <w:r w:rsidRPr="00A54554">
        <w:rPr>
          <w:rFonts w:asciiTheme="majorBidi" w:hAnsiTheme="majorBidi" w:cstheme="majorBidi"/>
          <w:sz w:val="24"/>
          <w:szCs w:val="24"/>
        </w:rPr>
        <w:t>untuk mencapai tujuan, disiplin, tidak cengeng, mandiri, dan lain sebagainya.</w:t>
      </w:r>
      <w:r>
        <w:rPr>
          <w:rFonts w:asciiTheme="majorBidi" w:hAnsiTheme="majorBidi" w:cstheme="majorBidi"/>
          <w:sz w:val="24"/>
          <w:szCs w:val="24"/>
        </w:rPr>
        <w:t xml:space="preserve"> </w:t>
      </w:r>
      <w:r w:rsidRPr="00A54554">
        <w:rPr>
          <w:rFonts w:asciiTheme="majorBidi" w:hAnsiTheme="majorBidi" w:cstheme="majorBidi"/>
          <w:sz w:val="24"/>
          <w:szCs w:val="24"/>
        </w:rPr>
        <w:t>Karena dengan pembiasaan yang didapat dari lingkungan keluarganya telah</w:t>
      </w:r>
      <w:r>
        <w:rPr>
          <w:rFonts w:asciiTheme="majorBidi" w:hAnsiTheme="majorBidi" w:cstheme="majorBidi"/>
          <w:sz w:val="24"/>
          <w:szCs w:val="24"/>
        </w:rPr>
        <w:t xml:space="preserve"> </w:t>
      </w:r>
      <w:r w:rsidRPr="00A54554">
        <w:rPr>
          <w:rFonts w:asciiTheme="majorBidi" w:hAnsiTheme="majorBidi" w:cstheme="majorBidi"/>
          <w:sz w:val="24"/>
          <w:szCs w:val="24"/>
        </w:rPr>
        <w:t>mengilhami mereka untuk saling menghargai dan mengayomi satu sama lain</w:t>
      </w:r>
      <w:r>
        <w:rPr>
          <w:rFonts w:asciiTheme="majorBidi" w:hAnsiTheme="majorBidi" w:cstheme="majorBidi"/>
          <w:sz w:val="24"/>
          <w:szCs w:val="24"/>
        </w:rPr>
        <w:t xml:space="preserve"> </w:t>
      </w:r>
      <w:r w:rsidRPr="00A54554">
        <w:rPr>
          <w:rFonts w:asciiTheme="majorBidi" w:hAnsiTheme="majorBidi" w:cstheme="majorBidi"/>
          <w:sz w:val="24"/>
          <w:szCs w:val="24"/>
        </w:rPr>
        <w:t>(Ulwan, 1999).</w:t>
      </w:r>
    </w:p>
    <w:p w14:paraId="4FBD456B" w14:textId="77777777" w:rsidR="00755347" w:rsidRDefault="00755347" w:rsidP="00755347">
      <w:pPr>
        <w:spacing w:after="0" w:line="240" w:lineRule="auto"/>
        <w:ind w:firstLine="720"/>
        <w:jc w:val="both"/>
        <w:rPr>
          <w:rFonts w:asciiTheme="majorBidi" w:hAnsiTheme="majorBidi" w:cstheme="majorBidi"/>
          <w:sz w:val="24"/>
          <w:szCs w:val="24"/>
        </w:rPr>
      </w:pPr>
      <w:r w:rsidRPr="00A54554">
        <w:rPr>
          <w:rFonts w:asciiTheme="majorBidi" w:hAnsiTheme="majorBidi" w:cstheme="majorBidi"/>
          <w:sz w:val="24"/>
          <w:szCs w:val="24"/>
        </w:rPr>
        <w:t>Ketiga, dengan mengajarkan pengetahuan tentang gender dan</w:t>
      </w:r>
      <w:r>
        <w:rPr>
          <w:rFonts w:asciiTheme="majorBidi" w:hAnsiTheme="majorBidi" w:cstheme="majorBidi"/>
          <w:sz w:val="24"/>
          <w:szCs w:val="24"/>
        </w:rPr>
        <w:t xml:space="preserve"> </w:t>
      </w:r>
      <w:r w:rsidRPr="00A54554">
        <w:rPr>
          <w:rFonts w:asciiTheme="majorBidi" w:hAnsiTheme="majorBidi" w:cstheme="majorBidi"/>
          <w:sz w:val="24"/>
          <w:szCs w:val="24"/>
        </w:rPr>
        <w:t>mendialogkan persoalan-persoalan yang terjadi akibat bias gender. Dalam hal</w:t>
      </w:r>
      <w:r>
        <w:rPr>
          <w:rFonts w:asciiTheme="majorBidi" w:hAnsiTheme="majorBidi" w:cstheme="majorBidi"/>
          <w:sz w:val="24"/>
          <w:szCs w:val="24"/>
        </w:rPr>
        <w:t xml:space="preserve"> </w:t>
      </w:r>
      <w:r w:rsidRPr="00A54554">
        <w:rPr>
          <w:rFonts w:asciiTheme="majorBidi" w:hAnsiTheme="majorBidi" w:cstheme="majorBidi"/>
          <w:sz w:val="24"/>
          <w:szCs w:val="24"/>
        </w:rPr>
        <w:t>ini amat penting orang tua menanam pengertian gender kepada anak-anaknya,</w:t>
      </w:r>
      <w:r>
        <w:rPr>
          <w:rFonts w:asciiTheme="majorBidi" w:hAnsiTheme="majorBidi" w:cstheme="majorBidi"/>
          <w:sz w:val="24"/>
          <w:szCs w:val="24"/>
        </w:rPr>
        <w:t xml:space="preserve"> </w:t>
      </w:r>
      <w:r w:rsidRPr="00A54554">
        <w:rPr>
          <w:rFonts w:asciiTheme="majorBidi" w:hAnsiTheme="majorBidi" w:cstheme="majorBidi"/>
          <w:sz w:val="24"/>
          <w:szCs w:val="24"/>
        </w:rPr>
        <w:t xml:space="preserve">dan dialog merupakan cara yang paling tepat. Hal ini bisa dilakukan </w:t>
      </w:r>
      <w:r>
        <w:rPr>
          <w:rFonts w:asciiTheme="majorBidi" w:hAnsiTheme="majorBidi" w:cstheme="majorBidi"/>
          <w:sz w:val="24"/>
          <w:szCs w:val="24"/>
        </w:rPr>
        <w:t xml:space="preserve">Ketika </w:t>
      </w:r>
      <w:r w:rsidRPr="00A54554">
        <w:rPr>
          <w:rFonts w:asciiTheme="majorBidi" w:hAnsiTheme="majorBidi" w:cstheme="majorBidi"/>
          <w:sz w:val="24"/>
          <w:szCs w:val="24"/>
        </w:rPr>
        <w:t>berada di meja makan atau sedang berkumpul di ruang keluarga sambil</w:t>
      </w:r>
      <w:r>
        <w:rPr>
          <w:rFonts w:asciiTheme="majorBidi" w:hAnsiTheme="majorBidi" w:cstheme="majorBidi"/>
          <w:sz w:val="24"/>
          <w:szCs w:val="24"/>
        </w:rPr>
        <w:t xml:space="preserve"> </w:t>
      </w:r>
      <w:r w:rsidRPr="00A54554">
        <w:rPr>
          <w:rFonts w:asciiTheme="majorBidi" w:hAnsiTheme="majorBidi" w:cstheme="majorBidi"/>
          <w:sz w:val="24"/>
          <w:szCs w:val="24"/>
        </w:rPr>
        <w:t>menonton berita-berita atau acara-acara yang menayangkan ketidakadilan yang</w:t>
      </w:r>
      <w:r>
        <w:rPr>
          <w:rFonts w:asciiTheme="majorBidi" w:hAnsiTheme="majorBidi" w:cstheme="majorBidi"/>
          <w:sz w:val="24"/>
          <w:szCs w:val="24"/>
        </w:rPr>
        <w:t xml:space="preserve"> </w:t>
      </w:r>
      <w:r w:rsidRPr="00A54554">
        <w:rPr>
          <w:rFonts w:asciiTheme="majorBidi" w:hAnsiTheme="majorBidi" w:cstheme="majorBidi"/>
          <w:sz w:val="24"/>
          <w:szCs w:val="24"/>
        </w:rPr>
        <w:t>diterima oleh kaum perempuan. Apalagi Sekarang banyak infotainment yang</w:t>
      </w:r>
      <w:r>
        <w:rPr>
          <w:rFonts w:asciiTheme="majorBidi" w:hAnsiTheme="majorBidi" w:cstheme="majorBidi"/>
          <w:sz w:val="24"/>
          <w:szCs w:val="24"/>
        </w:rPr>
        <w:t xml:space="preserve"> </w:t>
      </w:r>
      <w:r w:rsidRPr="00A54554">
        <w:rPr>
          <w:rFonts w:asciiTheme="majorBidi" w:hAnsiTheme="majorBidi" w:cstheme="majorBidi"/>
          <w:sz w:val="24"/>
          <w:szCs w:val="24"/>
        </w:rPr>
        <w:t>menayangkan tentang berbagai tindak kekerasan yang dialami perempuan.</w:t>
      </w:r>
      <w:r>
        <w:rPr>
          <w:rFonts w:asciiTheme="majorBidi" w:hAnsiTheme="majorBidi" w:cstheme="majorBidi"/>
          <w:sz w:val="24"/>
          <w:szCs w:val="24"/>
        </w:rPr>
        <w:t xml:space="preserve"> </w:t>
      </w:r>
      <w:r w:rsidRPr="00A54554">
        <w:rPr>
          <w:rFonts w:asciiTheme="majorBidi" w:hAnsiTheme="majorBidi" w:cstheme="majorBidi"/>
          <w:sz w:val="24"/>
          <w:szCs w:val="24"/>
        </w:rPr>
        <w:t>Mulai dari kasus perkosaan, trafficking, penyiksaan suami atas istri, pemukulan,</w:t>
      </w:r>
      <w:r>
        <w:rPr>
          <w:rFonts w:asciiTheme="majorBidi" w:hAnsiTheme="majorBidi" w:cstheme="majorBidi"/>
          <w:sz w:val="24"/>
          <w:szCs w:val="24"/>
        </w:rPr>
        <w:t xml:space="preserve"> </w:t>
      </w:r>
      <w:r w:rsidRPr="00A54554">
        <w:rPr>
          <w:rFonts w:asciiTheme="majorBidi" w:hAnsiTheme="majorBidi" w:cstheme="majorBidi"/>
          <w:sz w:val="24"/>
          <w:szCs w:val="24"/>
        </w:rPr>
        <w:t>perselingkuhan, perceraian yang merugikan perempuan, tenaga kerja</w:t>
      </w:r>
      <w:r>
        <w:rPr>
          <w:rFonts w:asciiTheme="majorBidi" w:hAnsiTheme="majorBidi" w:cstheme="majorBidi"/>
          <w:sz w:val="24"/>
          <w:szCs w:val="24"/>
        </w:rPr>
        <w:t xml:space="preserve"> Perempuan </w:t>
      </w:r>
      <w:r w:rsidRPr="00A54554">
        <w:rPr>
          <w:rFonts w:asciiTheme="majorBidi" w:hAnsiTheme="majorBidi" w:cstheme="majorBidi"/>
          <w:sz w:val="24"/>
          <w:szCs w:val="24"/>
        </w:rPr>
        <w:t>yang diekploitasi dan tidak mendapat gaji dan kasus-kasus lainnya.</w:t>
      </w:r>
      <w:r>
        <w:rPr>
          <w:rFonts w:asciiTheme="majorBidi" w:hAnsiTheme="majorBidi" w:cstheme="majorBidi"/>
          <w:sz w:val="24"/>
          <w:szCs w:val="24"/>
        </w:rPr>
        <w:t xml:space="preserve"> </w:t>
      </w:r>
      <w:r w:rsidRPr="00A54554">
        <w:rPr>
          <w:rFonts w:asciiTheme="majorBidi" w:hAnsiTheme="majorBidi" w:cstheme="majorBidi"/>
          <w:sz w:val="24"/>
          <w:szCs w:val="24"/>
        </w:rPr>
        <w:t>Moment-moment seperti ini sangat strategis untuk menularkan pemahaman</w:t>
      </w:r>
      <w:r>
        <w:rPr>
          <w:rFonts w:asciiTheme="majorBidi" w:hAnsiTheme="majorBidi" w:cstheme="majorBidi"/>
          <w:sz w:val="24"/>
          <w:szCs w:val="24"/>
        </w:rPr>
        <w:t xml:space="preserve"> </w:t>
      </w:r>
      <w:r w:rsidRPr="00A54554">
        <w:rPr>
          <w:rFonts w:asciiTheme="majorBidi" w:hAnsiTheme="majorBidi" w:cstheme="majorBidi"/>
          <w:sz w:val="24"/>
          <w:szCs w:val="24"/>
        </w:rPr>
        <w:t>tentang gender dan mendialogkan peristiwa-peristiwa yang sedang ditonton</w:t>
      </w:r>
      <w:r>
        <w:rPr>
          <w:rFonts w:asciiTheme="majorBidi" w:hAnsiTheme="majorBidi" w:cstheme="majorBidi"/>
          <w:sz w:val="24"/>
          <w:szCs w:val="24"/>
        </w:rPr>
        <w:t xml:space="preserve"> </w:t>
      </w:r>
      <w:r w:rsidRPr="00A54554">
        <w:rPr>
          <w:rFonts w:asciiTheme="majorBidi" w:hAnsiTheme="majorBidi" w:cstheme="majorBidi"/>
          <w:sz w:val="24"/>
          <w:szCs w:val="24"/>
        </w:rPr>
        <w:t>dengan menggunakan perspektif gender. Dengan sharing pemahaman seperti</w:t>
      </w:r>
      <w:r>
        <w:rPr>
          <w:rFonts w:asciiTheme="majorBidi" w:hAnsiTheme="majorBidi" w:cstheme="majorBidi"/>
          <w:sz w:val="24"/>
          <w:szCs w:val="24"/>
        </w:rPr>
        <w:t xml:space="preserve"> </w:t>
      </w:r>
      <w:r w:rsidRPr="00A54554">
        <w:rPr>
          <w:rFonts w:asciiTheme="majorBidi" w:hAnsiTheme="majorBidi" w:cstheme="majorBidi"/>
          <w:sz w:val="24"/>
          <w:szCs w:val="24"/>
        </w:rPr>
        <w:t>ini dan mendialogkan kasus-kasus yang terjadi dengan perspektif gender dapat</w:t>
      </w:r>
      <w:r>
        <w:rPr>
          <w:rFonts w:asciiTheme="majorBidi" w:hAnsiTheme="majorBidi" w:cstheme="majorBidi"/>
          <w:sz w:val="24"/>
          <w:szCs w:val="24"/>
        </w:rPr>
        <w:t xml:space="preserve"> </w:t>
      </w:r>
      <w:r w:rsidRPr="00A54554">
        <w:rPr>
          <w:rFonts w:asciiTheme="majorBidi" w:hAnsiTheme="majorBidi" w:cstheme="majorBidi"/>
          <w:sz w:val="24"/>
          <w:szCs w:val="24"/>
        </w:rPr>
        <w:t>membantu anak memahami tentang gender dan dampak yang ditimbulkan oleh</w:t>
      </w:r>
      <w:r>
        <w:rPr>
          <w:rFonts w:asciiTheme="majorBidi" w:hAnsiTheme="majorBidi" w:cstheme="majorBidi"/>
          <w:sz w:val="24"/>
          <w:szCs w:val="24"/>
        </w:rPr>
        <w:t xml:space="preserve"> </w:t>
      </w:r>
      <w:r w:rsidRPr="00A54554">
        <w:rPr>
          <w:rFonts w:asciiTheme="majorBidi" w:hAnsiTheme="majorBidi" w:cstheme="majorBidi"/>
          <w:sz w:val="24"/>
          <w:szCs w:val="24"/>
        </w:rPr>
        <w:t>adanya bias gender (Agustin &amp; Marcoes).</w:t>
      </w:r>
      <w:r>
        <w:rPr>
          <w:rFonts w:asciiTheme="majorBidi" w:hAnsiTheme="majorBidi" w:cstheme="majorBidi"/>
          <w:sz w:val="24"/>
          <w:szCs w:val="24"/>
        </w:rPr>
        <w:t xml:space="preserve"> </w:t>
      </w:r>
    </w:p>
    <w:p w14:paraId="2B1CFE34" w14:textId="77777777" w:rsidR="00755347" w:rsidRDefault="00755347" w:rsidP="00755347">
      <w:pPr>
        <w:spacing w:after="0" w:line="240" w:lineRule="auto"/>
        <w:ind w:firstLine="720"/>
        <w:jc w:val="both"/>
        <w:rPr>
          <w:rFonts w:asciiTheme="majorBidi" w:hAnsiTheme="majorBidi" w:cstheme="majorBidi"/>
          <w:sz w:val="24"/>
          <w:szCs w:val="24"/>
        </w:rPr>
      </w:pPr>
      <w:r w:rsidRPr="00A54554">
        <w:rPr>
          <w:rFonts w:asciiTheme="majorBidi" w:hAnsiTheme="majorBidi" w:cstheme="majorBidi"/>
          <w:sz w:val="24"/>
          <w:szCs w:val="24"/>
        </w:rPr>
        <w:t>Keempat, Akses ke informasi yang sangat luas memudahkan orangtua</w:t>
      </w:r>
      <w:r>
        <w:rPr>
          <w:rFonts w:asciiTheme="majorBidi" w:hAnsiTheme="majorBidi" w:cstheme="majorBidi"/>
          <w:sz w:val="24"/>
          <w:szCs w:val="24"/>
        </w:rPr>
        <w:t xml:space="preserve"> </w:t>
      </w:r>
      <w:r w:rsidRPr="00A54554">
        <w:rPr>
          <w:rFonts w:asciiTheme="majorBidi" w:hAnsiTheme="majorBidi" w:cstheme="majorBidi"/>
          <w:sz w:val="24"/>
          <w:szCs w:val="24"/>
        </w:rPr>
        <w:t>untuk mengakses sumber belajar dan informasi tentang gender. Apabila</w:t>
      </w:r>
      <w:r>
        <w:rPr>
          <w:rFonts w:asciiTheme="majorBidi" w:hAnsiTheme="majorBidi" w:cstheme="majorBidi"/>
          <w:sz w:val="24"/>
          <w:szCs w:val="24"/>
        </w:rPr>
        <w:t xml:space="preserve"> Pendidikan </w:t>
      </w:r>
      <w:r w:rsidRPr="00A54554">
        <w:rPr>
          <w:rFonts w:asciiTheme="majorBidi" w:hAnsiTheme="majorBidi" w:cstheme="majorBidi"/>
          <w:sz w:val="24"/>
          <w:szCs w:val="24"/>
        </w:rPr>
        <w:t>gender diupayakan dengan maksimal di era digital ini maka akan</w:t>
      </w:r>
      <w:r>
        <w:rPr>
          <w:rFonts w:asciiTheme="majorBidi" w:hAnsiTheme="majorBidi" w:cstheme="majorBidi"/>
          <w:sz w:val="24"/>
          <w:szCs w:val="24"/>
        </w:rPr>
        <w:t xml:space="preserve"> </w:t>
      </w:r>
      <w:r w:rsidRPr="00A54554">
        <w:rPr>
          <w:rFonts w:asciiTheme="majorBidi" w:hAnsiTheme="majorBidi" w:cstheme="majorBidi"/>
          <w:sz w:val="24"/>
          <w:szCs w:val="24"/>
        </w:rPr>
        <w:t>memiliki potensi besar untuk menciptakan perubahan positif dalam cara</w:t>
      </w:r>
      <w:r>
        <w:rPr>
          <w:rFonts w:asciiTheme="majorBidi" w:hAnsiTheme="majorBidi" w:cstheme="majorBidi"/>
          <w:sz w:val="24"/>
          <w:szCs w:val="24"/>
        </w:rPr>
        <w:t xml:space="preserve"> </w:t>
      </w:r>
      <w:r w:rsidRPr="00A54554">
        <w:rPr>
          <w:rFonts w:asciiTheme="majorBidi" w:hAnsiTheme="majorBidi" w:cstheme="majorBidi"/>
          <w:sz w:val="24"/>
          <w:szCs w:val="24"/>
        </w:rPr>
        <w:t>memahami, mengajarkan, dan</w:t>
      </w:r>
      <w:r>
        <w:rPr>
          <w:rFonts w:asciiTheme="majorBidi" w:hAnsiTheme="majorBidi" w:cstheme="majorBidi"/>
          <w:sz w:val="24"/>
          <w:szCs w:val="24"/>
        </w:rPr>
        <w:t xml:space="preserve"> </w:t>
      </w:r>
      <w:r w:rsidRPr="00A54554">
        <w:rPr>
          <w:rFonts w:asciiTheme="majorBidi" w:hAnsiTheme="majorBidi" w:cstheme="majorBidi"/>
          <w:sz w:val="24"/>
          <w:szCs w:val="24"/>
        </w:rPr>
        <w:t>mengimplementasikan konsep kesetaraan</w:t>
      </w:r>
      <w:r>
        <w:rPr>
          <w:rFonts w:asciiTheme="majorBidi" w:hAnsiTheme="majorBidi" w:cstheme="majorBidi"/>
          <w:sz w:val="24"/>
          <w:szCs w:val="24"/>
        </w:rPr>
        <w:t xml:space="preserve"> </w:t>
      </w:r>
      <w:r w:rsidRPr="00A54554">
        <w:rPr>
          <w:rFonts w:asciiTheme="majorBidi" w:hAnsiTheme="majorBidi" w:cstheme="majorBidi"/>
          <w:sz w:val="24"/>
          <w:szCs w:val="24"/>
        </w:rPr>
        <w:t>gender dalam masyarakat.</w:t>
      </w:r>
      <w:r>
        <w:rPr>
          <w:rFonts w:asciiTheme="majorBidi" w:hAnsiTheme="majorBidi" w:cstheme="majorBidi"/>
          <w:sz w:val="24"/>
          <w:szCs w:val="24"/>
        </w:rPr>
        <w:t xml:space="preserve"> </w:t>
      </w:r>
    </w:p>
    <w:p w14:paraId="1250CCB0" w14:textId="77777777" w:rsidR="00755347" w:rsidRDefault="00755347" w:rsidP="00755347">
      <w:pPr>
        <w:spacing w:after="0" w:line="240" w:lineRule="auto"/>
        <w:ind w:firstLine="720"/>
        <w:jc w:val="both"/>
        <w:rPr>
          <w:rFonts w:asciiTheme="majorBidi" w:hAnsiTheme="majorBidi" w:cstheme="majorBidi"/>
          <w:sz w:val="24"/>
          <w:szCs w:val="24"/>
        </w:rPr>
      </w:pPr>
      <w:r w:rsidRPr="00A54554">
        <w:rPr>
          <w:rFonts w:asciiTheme="majorBidi" w:hAnsiTheme="majorBidi" w:cstheme="majorBidi"/>
          <w:sz w:val="24"/>
          <w:szCs w:val="24"/>
        </w:rPr>
        <w:t>Kelima, menyediakan</w:t>
      </w:r>
      <w:r>
        <w:rPr>
          <w:rFonts w:asciiTheme="majorBidi" w:hAnsiTheme="majorBidi" w:cstheme="majorBidi"/>
          <w:sz w:val="24"/>
          <w:szCs w:val="24"/>
        </w:rPr>
        <w:t xml:space="preserve"> </w:t>
      </w:r>
      <w:r w:rsidRPr="00A54554">
        <w:rPr>
          <w:rFonts w:asciiTheme="majorBidi" w:hAnsiTheme="majorBidi" w:cstheme="majorBidi"/>
          <w:sz w:val="24"/>
          <w:szCs w:val="24"/>
        </w:rPr>
        <w:t>bahan bacaan berupa buku, majalah atau koran,</w:t>
      </w:r>
      <w:r>
        <w:rPr>
          <w:rFonts w:asciiTheme="majorBidi" w:hAnsiTheme="majorBidi" w:cstheme="majorBidi"/>
          <w:sz w:val="24"/>
          <w:szCs w:val="24"/>
        </w:rPr>
        <w:t xml:space="preserve"> </w:t>
      </w:r>
      <w:r w:rsidRPr="00A54554">
        <w:rPr>
          <w:rFonts w:asciiTheme="majorBidi" w:hAnsiTheme="majorBidi" w:cstheme="majorBidi"/>
          <w:sz w:val="24"/>
          <w:szCs w:val="24"/>
        </w:rPr>
        <w:t>booklet atau media-media lainnya seperti VCD atau kaset, social media seperti</w:t>
      </w:r>
      <w:r>
        <w:rPr>
          <w:rFonts w:asciiTheme="majorBidi" w:hAnsiTheme="majorBidi" w:cstheme="majorBidi"/>
          <w:sz w:val="24"/>
          <w:szCs w:val="24"/>
        </w:rPr>
        <w:t xml:space="preserve"> </w:t>
      </w:r>
      <w:r w:rsidRPr="00A54554">
        <w:rPr>
          <w:rFonts w:asciiTheme="majorBidi" w:hAnsiTheme="majorBidi" w:cstheme="majorBidi"/>
          <w:sz w:val="24"/>
          <w:szCs w:val="24"/>
        </w:rPr>
        <w:t>tiktok, instagram, youtube, facebook dan lainya yang bersperspektif gender.</w:t>
      </w:r>
      <w:r>
        <w:rPr>
          <w:rFonts w:asciiTheme="majorBidi" w:hAnsiTheme="majorBidi" w:cstheme="majorBidi"/>
          <w:sz w:val="24"/>
          <w:szCs w:val="24"/>
        </w:rPr>
        <w:t xml:space="preserve"> </w:t>
      </w:r>
      <w:r w:rsidRPr="00A54554">
        <w:rPr>
          <w:rFonts w:asciiTheme="majorBidi" w:hAnsiTheme="majorBidi" w:cstheme="majorBidi"/>
          <w:sz w:val="24"/>
          <w:szCs w:val="24"/>
        </w:rPr>
        <w:t>Beberapa cara ini memang agak sedikit sulit karena buku, majalah, koran, VCD</w:t>
      </w:r>
      <w:r>
        <w:rPr>
          <w:rFonts w:asciiTheme="majorBidi" w:hAnsiTheme="majorBidi" w:cstheme="majorBidi"/>
          <w:sz w:val="24"/>
          <w:szCs w:val="24"/>
        </w:rPr>
        <w:t xml:space="preserve"> </w:t>
      </w:r>
      <w:r w:rsidRPr="00A54554">
        <w:rPr>
          <w:rFonts w:asciiTheme="majorBidi" w:hAnsiTheme="majorBidi" w:cstheme="majorBidi"/>
          <w:sz w:val="24"/>
          <w:szCs w:val="24"/>
        </w:rPr>
        <w:t>ataupun kaset jarang sekali yang berperspektif gender, apalagi buku-buku</w:t>
      </w:r>
      <w:r>
        <w:rPr>
          <w:rFonts w:asciiTheme="majorBidi" w:hAnsiTheme="majorBidi" w:cstheme="majorBidi"/>
          <w:sz w:val="24"/>
          <w:szCs w:val="24"/>
        </w:rPr>
        <w:t xml:space="preserve"> </w:t>
      </w:r>
      <w:r w:rsidRPr="00A54554">
        <w:rPr>
          <w:rFonts w:asciiTheme="majorBidi" w:hAnsiTheme="majorBidi" w:cstheme="majorBidi"/>
          <w:sz w:val="24"/>
          <w:szCs w:val="24"/>
        </w:rPr>
        <w:t>agama kebanyakan mengandung nuansa fiqih oriented yang terkesan</w:t>
      </w:r>
      <w:r>
        <w:rPr>
          <w:rFonts w:asciiTheme="majorBidi" w:hAnsiTheme="majorBidi" w:cstheme="majorBidi"/>
          <w:sz w:val="24"/>
          <w:szCs w:val="24"/>
        </w:rPr>
        <w:t xml:space="preserve"> </w:t>
      </w:r>
      <w:r w:rsidRPr="00A54554">
        <w:rPr>
          <w:rFonts w:asciiTheme="majorBidi" w:hAnsiTheme="majorBidi" w:cstheme="majorBidi"/>
          <w:sz w:val="24"/>
          <w:szCs w:val="24"/>
        </w:rPr>
        <w:t>mendiskreditkan perempuan dan</w:t>
      </w:r>
      <w:r>
        <w:rPr>
          <w:rFonts w:asciiTheme="majorBidi" w:hAnsiTheme="majorBidi" w:cstheme="majorBidi"/>
          <w:sz w:val="24"/>
          <w:szCs w:val="24"/>
        </w:rPr>
        <w:t xml:space="preserve"> </w:t>
      </w:r>
      <w:r w:rsidRPr="00A54554">
        <w:rPr>
          <w:rFonts w:asciiTheme="majorBidi" w:hAnsiTheme="majorBidi" w:cstheme="majorBidi"/>
          <w:sz w:val="24"/>
          <w:szCs w:val="24"/>
        </w:rPr>
        <w:t>lebih mengutamakan jenis kelamin laki-laki.</w:t>
      </w:r>
    </w:p>
    <w:p w14:paraId="40C92D77" w14:textId="77777777" w:rsidR="00755347" w:rsidRDefault="00755347" w:rsidP="00755347">
      <w:pPr>
        <w:spacing w:after="0" w:line="240" w:lineRule="auto"/>
        <w:ind w:firstLine="720"/>
        <w:jc w:val="both"/>
        <w:rPr>
          <w:rFonts w:asciiTheme="majorBidi" w:hAnsiTheme="majorBidi" w:cstheme="majorBidi"/>
          <w:sz w:val="24"/>
          <w:szCs w:val="24"/>
        </w:rPr>
      </w:pPr>
      <w:r w:rsidRPr="00A54554">
        <w:rPr>
          <w:rFonts w:asciiTheme="majorBidi" w:hAnsiTheme="majorBidi" w:cstheme="majorBidi"/>
          <w:sz w:val="24"/>
          <w:szCs w:val="24"/>
        </w:rPr>
        <w:t>Namun mudahnya saat ini media social telah memberikan banyak sekali</w:t>
      </w:r>
      <w:r>
        <w:rPr>
          <w:rFonts w:asciiTheme="majorBidi" w:hAnsiTheme="majorBidi" w:cstheme="majorBidi"/>
          <w:sz w:val="24"/>
          <w:szCs w:val="24"/>
        </w:rPr>
        <w:t xml:space="preserve"> </w:t>
      </w:r>
      <w:r w:rsidRPr="00A54554">
        <w:rPr>
          <w:rFonts w:asciiTheme="majorBidi" w:hAnsiTheme="majorBidi" w:cstheme="majorBidi"/>
          <w:sz w:val="24"/>
          <w:szCs w:val="24"/>
        </w:rPr>
        <w:t>edukasi-edukasi gender dan dapat diakses dengan mudah melalui</w:t>
      </w:r>
      <w:r>
        <w:rPr>
          <w:rFonts w:asciiTheme="majorBidi" w:hAnsiTheme="majorBidi" w:cstheme="majorBidi"/>
          <w:sz w:val="24"/>
          <w:szCs w:val="24"/>
        </w:rPr>
        <w:t xml:space="preserve"> </w:t>
      </w:r>
      <w:r w:rsidRPr="00A54554">
        <w:rPr>
          <w:rFonts w:asciiTheme="majorBidi" w:hAnsiTheme="majorBidi" w:cstheme="majorBidi"/>
          <w:sz w:val="24"/>
          <w:szCs w:val="24"/>
        </w:rPr>
        <w:t>telephone</w:t>
      </w:r>
      <w:r>
        <w:rPr>
          <w:rFonts w:asciiTheme="majorBidi" w:hAnsiTheme="majorBidi" w:cstheme="majorBidi"/>
          <w:sz w:val="24"/>
          <w:szCs w:val="24"/>
        </w:rPr>
        <w:t xml:space="preserve"> </w:t>
      </w:r>
      <w:r w:rsidRPr="00A54554">
        <w:rPr>
          <w:rFonts w:asciiTheme="majorBidi" w:hAnsiTheme="majorBidi" w:cstheme="majorBidi"/>
          <w:sz w:val="24"/>
          <w:szCs w:val="24"/>
        </w:rPr>
        <w:t>genggam, laptop dan computer sehingga orang tua tidak kesulitan dalam</w:t>
      </w:r>
      <w:r>
        <w:rPr>
          <w:rFonts w:asciiTheme="majorBidi" w:hAnsiTheme="majorBidi" w:cstheme="majorBidi"/>
          <w:sz w:val="24"/>
          <w:szCs w:val="24"/>
        </w:rPr>
        <w:t xml:space="preserve"> </w:t>
      </w:r>
      <w:r w:rsidRPr="0015655D">
        <w:rPr>
          <w:rFonts w:asciiTheme="majorBidi" w:hAnsiTheme="majorBidi" w:cstheme="majorBidi"/>
          <w:sz w:val="24"/>
          <w:szCs w:val="24"/>
        </w:rPr>
        <w:t xml:space="preserve">memberikan edukasi gender kepada anak-anaknya. </w:t>
      </w:r>
      <w:r w:rsidRPr="00A54554">
        <w:rPr>
          <w:rFonts w:asciiTheme="majorBidi" w:hAnsiTheme="majorBidi" w:cstheme="majorBidi"/>
          <w:sz w:val="24"/>
          <w:szCs w:val="24"/>
        </w:rPr>
        <w:t>Demikianlah beberapa pola yang menurut hemat penulis dapat diterapkan</w:t>
      </w:r>
      <w:r>
        <w:rPr>
          <w:rFonts w:asciiTheme="majorBidi" w:hAnsiTheme="majorBidi" w:cstheme="majorBidi"/>
          <w:sz w:val="24"/>
          <w:szCs w:val="24"/>
        </w:rPr>
        <w:t xml:space="preserve"> </w:t>
      </w:r>
      <w:r w:rsidRPr="00A54554">
        <w:rPr>
          <w:rFonts w:asciiTheme="majorBidi" w:hAnsiTheme="majorBidi" w:cstheme="majorBidi"/>
          <w:sz w:val="24"/>
          <w:szCs w:val="24"/>
        </w:rPr>
        <w:t>atau dilakukan dalam proses sosialisasi gender dalam keluarga. Diharapkan</w:t>
      </w:r>
      <w:r>
        <w:rPr>
          <w:rFonts w:asciiTheme="majorBidi" w:hAnsiTheme="majorBidi" w:cstheme="majorBidi"/>
          <w:sz w:val="24"/>
          <w:szCs w:val="24"/>
        </w:rPr>
        <w:t xml:space="preserve"> </w:t>
      </w:r>
      <w:r w:rsidRPr="00A54554">
        <w:rPr>
          <w:rFonts w:asciiTheme="majorBidi" w:hAnsiTheme="majorBidi" w:cstheme="majorBidi"/>
          <w:sz w:val="24"/>
          <w:szCs w:val="24"/>
        </w:rPr>
        <w:t>dengan pola-pola ini dapat terwuju kesetaraan gender yang dibangun atau</w:t>
      </w:r>
      <w:r>
        <w:rPr>
          <w:rFonts w:asciiTheme="majorBidi" w:hAnsiTheme="majorBidi" w:cstheme="majorBidi"/>
          <w:sz w:val="24"/>
          <w:szCs w:val="24"/>
        </w:rPr>
        <w:t xml:space="preserve"> </w:t>
      </w:r>
      <w:r w:rsidRPr="00A54554">
        <w:rPr>
          <w:rFonts w:asciiTheme="majorBidi" w:hAnsiTheme="majorBidi" w:cstheme="majorBidi"/>
          <w:sz w:val="24"/>
          <w:szCs w:val="24"/>
        </w:rPr>
        <w:t>dimulai dari keluarga sebagai tatanan terkecil dimasyarakat. Bukankah keluarga</w:t>
      </w:r>
      <w:r>
        <w:rPr>
          <w:rFonts w:asciiTheme="majorBidi" w:hAnsiTheme="majorBidi" w:cstheme="majorBidi"/>
          <w:sz w:val="24"/>
          <w:szCs w:val="24"/>
        </w:rPr>
        <w:t xml:space="preserve"> </w:t>
      </w:r>
      <w:r w:rsidRPr="00A54554">
        <w:rPr>
          <w:rFonts w:asciiTheme="majorBidi" w:hAnsiTheme="majorBidi" w:cstheme="majorBidi"/>
          <w:sz w:val="24"/>
          <w:szCs w:val="24"/>
        </w:rPr>
        <w:t>yang baik akan memunculkan masyarak</w:t>
      </w:r>
      <w:r>
        <w:rPr>
          <w:rFonts w:asciiTheme="majorBidi" w:hAnsiTheme="majorBidi" w:cstheme="majorBidi"/>
          <w:sz w:val="24"/>
          <w:szCs w:val="24"/>
        </w:rPr>
        <w:t xml:space="preserve"> </w:t>
      </w:r>
      <w:r w:rsidRPr="00A54554">
        <w:rPr>
          <w:rFonts w:asciiTheme="majorBidi" w:hAnsiTheme="majorBidi" w:cstheme="majorBidi"/>
          <w:sz w:val="24"/>
          <w:szCs w:val="24"/>
        </w:rPr>
        <w:t xml:space="preserve">yang baik, dan bukankah </w:t>
      </w:r>
      <w:r>
        <w:rPr>
          <w:rFonts w:asciiTheme="majorBidi" w:hAnsiTheme="majorBidi" w:cstheme="majorBidi"/>
          <w:sz w:val="24"/>
          <w:szCs w:val="24"/>
        </w:rPr>
        <w:t xml:space="preserve">Masyarakat </w:t>
      </w:r>
      <w:r w:rsidRPr="0015655D">
        <w:rPr>
          <w:rFonts w:asciiTheme="majorBidi" w:hAnsiTheme="majorBidi" w:cstheme="majorBidi"/>
          <w:sz w:val="24"/>
          <w:szCs w:val="24"/>
        </w:rPr>
        <w:t>yang baik dapat, menciptakan kondisi negara yang baik pula.</w:t>
      </w:r>
    </w:p>
    <w:p w14:paraId="00E20A8C" w14:textId="77777777" w:rsidR="00755347" w:rsidRPr="0015655D" w:rsidRDefault="00755347" w:rsidP="00755347">
      <w:pPr>
        <w:spacing w:after="0" w:line="240" w:lineRule="auto"/>
        <w:ind w:firstLine="720"/>
        <w:jc w:val="both"/>
        <w:rPr>
          <w:rFonts w:asciiTheme="majorBidi" w:hAnsiTheme="majorBidi" w:cstheme="majorBidi"/>
          <w:sz w:val="24"/>
          <w:szCs w:val="24"/>
        </w:rPr>
      </w:pPr>
    </w:p>
    <w:p w14:paraId="7ABB47F1" w14:textId="77777777" w:rsidR="00755347" w:rsidRPr="00ED0BE0" w:rsidRDefault="00755347" w:rsidP="00755347">
      <w:pPr>
        <w:spacing w:after="0" w:line="240" w:lineRule="auto"/>
        <w:jc w:val="both"/>
        <w:rPr>
          <w:rFonts w:asciiTheme="majorBidi" w:hAnsiTheme="majorBidi" w:cstheme="majorBidi"/>
          <w:b/>
          <w:bCs/>
          <w:sz w:val="24"/>
          <w:szCs w:val="24"/>
        </w:rPr>
      </w:pPr>
      <w:r w:rsidRPr="00ED0BE0">
        <w:rPr>
          <w:rFonts w:asciiTheme="majorBidi" w:hAnsiTheme="majorBidi" w:cstheme="majorBidi"/>
          <w:b/>
          <w:bCs/>
          <w:sz w:val="24"/>
          <w:szCs w:val="24"/>
        </w:rPr>
        <w:t>TANTANGAN PENDIDIKAN GENDER</w:t>
      </w:r>
    </w:p>
    <w:p w14:paraId="7DC3D365" w14:textId="77777777" w:rsidR="00755347" w:rsidRDefault="00755347" w:rsidP="00755347">
      <w:pPr>
        <w:spacing w:after="0" w:line="240" w:lineRule="auto"/>
        <w:ind w:firstLine="720"/>
        <w:jc w:val="both"/>
        <w:rPr>
          <w:rFonts w:asciiTheme="majorBidi" w:hAnsiTheme="majorBidi" w:cstheme="majorBidi"/>
          <w:sz w:val="24"/>
          <w:szCs w:val="24"/>
        </w:rPr>
      </w:pPr>
      <w:r w:rsidRPr="00CA368F">
        <w:rPr>
          <w:rFonts w:asciiTheme="majorBidi" w:hAnsiTheme="majorBidi" w:cstheme="majorBidi"/>
          <w:sz w:val="24"/>
          <w:szCs w:val="24"/>
        </w:rPr>
        <w:t>Pada pendidikan gender dalam era digital tersebut dapat dilihat</w:t>
      </w:r>
      <w:r>
        <w:rPr>
          <w:rFonts w:asciiTheme="majorBidi" w:hAnsiTheme="majorBidi" w:cstheme="majorBidi"/>
          <w:sz w:val="24"/>
          <w:szCs w:val="24"/>
        </w:rPr>
        <w:t xml:space="preserve"> </w:t>
      </w:r>
      <w:r w:rsidRPr="00CA368F">
        <w:rPr>
          <w:rFonts w:asciiTheme="majorBidi" w:hAnsiTheme="majorBidi" w:cstheme="majorBidi"/>
          <w:sz w:val="24"/>
          <w:szCs w:val="24"/>
        </w:rPr>
        <w:t>bahwasanya sosialisasi</w:t>
      </w:r>
      <w:r>
        <w:rPr>
          <w:rFonts w:asciiTheme="majorBidi" w:hAnsiTheme="majorBidi" w:cstheme="majorBidi"/>
          <w:sz w:val="24"/>
          <w:szCs w:val="24"/>
        </w:rPr>
        <w:t xml:space="preserve"> </w:t>
      </w:r>
      <w:r w:rsidRPr="00CA368F">
        <w:rPr>
          <w:rFonts w:asciiTheme="majorBidi" w:hAnsiTheme="majorBidi" w:cstheme="majorBidi"/>
          <w:sz w:val="24"/>
          <w:szCs w:val="24"/>
        </w:rPr>
        <w:t>merupakan kunci utama untuk membantu orang tua</w:t>
      </w:r>
      <w:r>
        <w:rPr>
          <w:rFonts w:asciiTheme="majorBidi" w:hAnsiTheme="majorBidi" w:cstheme="majorBidi"/>
          <w:sz w:val="24"/>
          <w:szCs w:val="24"/>
        </w:rPr>
        <w:t xml:space="preserve"> </w:t>
      </w:r>
      <w:r w:rsidRPr="00CA368F">
        <w:rPr>
          <w:rFonts w:asciiTheme="majorBidi" w:hAnsiTheme="majorBidi" w:cstheme="majorBidi"/>
          <w:sz w:val="24"/>
          <w:szCs w:val="24"/>
        </w:rPr>
        <w:t>dalam memeberikan pemahaman kepada</w:t>
      </w:r>
      <w:r>
        <w:rPr>
          <w:rFonts w:asciiTheme="majorBidi" w:hAnsiTheme="majorBidi" w:cstheme="majorBidi"/>
          <w:sz w:val="24"/>
          <w:szCs w:val="24"/>
        </w:rPr>
        <w:t xml:space="preserve"> </w:t>
      </w:r>
      <w:r w:rsidRPr="00CA368F">
        <w:rPr>
          <w:rFonts w:asciiTheme="majorBidi" w:hAnsiTheme="majorBidi" w:cstheme="majorBidi"/>
          <w:sz w:val="24"/>
          <w:szCs w:val="24"/>
        </w:rPr>
        <w:t>anak-anaknya akan pentingnya</w:t>
      </w:r>
      <w:r>
        <w:rPr>
          <w:rFonts w:asciiTheme="majorBidi" w:hAnsiTheme="majorBidi" w:cstheme="majorBidi"/>
          <w:sz w:val="24"/>
          <w:szCs w:val="24"/>
        </w:rPr>
        <w:t xml:space="preserve"> </w:t>
      </w:r>
      <w:r w:rsidRPr="00CA368F">
        <w:rPr>
          <w:rFonts w:asciiTheme="majorBidi" w:hAnsiTheme="majorBidi" w:cstheme="majorBidi"/>
          <w:sz w:val="24"/>
          <w:szCs w:val="24"/>
        </w:rPr>
        <w:t>pengetahuan mengenai kesetaraan gender. Namun dalam realitasnya terdapat</w:t>
      </w:r>
      <w:r>
        <w:rPr>
          <w:rFonts w:asciiTheme="majorBidi" w:hAnsiTheme="majorBidi" w:cstheme="majorBidi"/>
          <w:sz w:val="24"/>
          <w:szCs w:val="24"/>
        </w:rPr>
        <w:t xml:space="preserve"> </w:t>
      </w:r>
      <w:r w:rsidRPr="00CA368F">
        <w:rPr>
          <w:rFonts w:asciiTheme="majorBidi" w:hAnsiTheme="majorBidi" w:cstheme="majorBidi"/>
          <w:sz w:val="24"/>
          <w:szCs w:val="24"/>
        </w:rPr>
        <w:t>tantangan dalam melakukan sosialisasi pendidikan gender kepada orang tua</w:t>
      </w:r>
      <w:r>
        <w:rPr>
          <w:rFonts w:asciiTheme="majorBidi" w:hAnsiTheme="majorBidi" w:cstheme="majorBidi"/>
          <w:sz w:val="24"/>
          <w:szCs w:val="24"/>
        </w:rPr>
        <w:t xml:space="preserve"> </w:t>
      </w:r>
      <w:r w:rsidRPr="00CA368F">
        <w:rPr>
          <w:rFonts w:asciiTheme="majorBidi" w:hAnsiTheme="majorBidi" w:cstheme="majorBidi"/>
          <w:sz w:val="24"/>
          <w:szCs w:val="24"/>
        </w:rPr>
        <w:t>maupun masyarakat Indonesia. Adapun tantangan tersebut sebagai berikut:</w:t>
      </w:r>
      <w:r>
        <w:rPr>
          <w:rFonts w:asciiTheme="majorBidi" w:hAnsiTheme="majorBidi" w:cstheme="majorBidi"/>
          <w:sz w:val="24"/>
          <w:szCs w:val="24"/>
        </w:rPr>
        <w:t xml:space="preserve"> </w:t>
      </w:r>
    </w:p>
    <w:p w14:paraId="5C91D62E" w14:textId="77777777" w:rsidR="00755347" w:rsidRDefault="00755347" w:rsidP="00755347">
      <w:pPr>
        <w:spacing w:after="0" w:line="240" w:lineRule="auto"/>
        <w:ind w:firstLine="720"/>
        <w:jc w:val="both"/>
        <w:rPr>
          <w:rFonts w:asciiTheme="majorBidi" w:hAnsiTheme="majorBidi" w:cstheme="majorBidi"/>
          <w:sz w:val="24"/>
          <w:szCs w:val="24"/>
        </w:rPr>
      </w:pPr>
      <w:r w:rsidRPr="00CA368F">
        <w:rPr>
          <w:rFonts w:asciiTheme="majorBidi" w:hAnsiTheme="majorBidi" w:cstheme="majorBidi"/>
          <w:sz w:val="24"/>
          <w:szCs w:val="24"/>
        </w:rPr>
        <w:t xml:space="preserve">Pertama, dihadang oleh tata nilai sosial budaya masyarakat. </w:t>
      </w:r>
      <w:r>
        <w:rPr>
          <w:rFonts w:asciiTheme="majorBidi" w:hAnsiTheme="majorBidi" w:cstheme="majorBidi"/>
          <w:sz w:val="24"/>
          <w:szCs w:val="24"/>
        </w:rPr>
        <w:t xml:space="preserve">Masyarakat </w:t>
      </w:r>
      <w:r w:rsidRPr="00CA368F">
        <w:rPr>
          <w:rFonts w:asciiTheme="majorBidi" w:hAnsiTheme="majorBidi" w:cstheme="majorBidi"/>
          <w:sz w:val="24"/>
          <w:szCs w:val="24"/>
        </w:rPr>
        <w:t>umumnya lebih mengutamakan</w:t>
      </w:r>
      <w:r>
        <w:rPr>
          <w:rFonts w:asciiTheme="majorBidi" w:hAnsiTheme="majorBidi" w:cstheme="majorBidi"/>
          <w:sz w:val="24"/>
          <w:szCs w:val="24"/>
        </w:rPr>
        <w:t xml:space="preserve"> </w:t>
      </w:r>
      <w:r w:rsidRPr="00CA368F">
        <w:rPr>
          <w:rFonts w:asciiTheme="majorBidi" w:hAnsiTheme="majorBidi" w:cstheme="majorBidi"/>
          <w:sz w:val="24"/>
          <w:szCs w:val="24"/>
        </w:rPr>
        <w:t>laki-laki dari pada perempuan (ideologi</w:t>
      </w:r>
      <w:r>
        <w:rPr>
          <w:rFonts w:asciiTheme="majorBidi" w:hAnsiTheme="majorBidi" w:cstheme="majorBidi"/>
          <w:sz w:val="24"/>
          <w:szCs w:val="24"/>
        </w:rPr>
        <w:t xml:space="preserve"> </w:t>
      </w:r>
      <w:r w:rsidRPr="00CA368F">
        <w:rPr>
          <w:rFonts w:asciiTheme="majorBidi" w:hAnsiTheme="majorBidi" w:cstheme="majorBidi"/>
          <w:sz w:val="24"/>
          <w:szCs w:val="24"/>
        </w:rPr>
        <w:t>patriarki). kemudian mempersoalkan posisi perempuan berarti mempersoalkan</w:t>
      </w:r>
      <w:r>
        <w:rPr>
          <w:rFonts w:asciiTheme="majorBidi" w:hAnsiTheme="majorBidi" w:cstheme="majorBidi"/>
          <w:sz w:val="24"/>
          <w:szCs w:val="24"/>
        </w:rPr>
        <w:t xml:space="preserve"> </w:t>
      </w:r>
      <w:r w:rsidRPr="00CA368F">
        <w:rPr>
          <w:rFonts w:asciiTheme="majorBidi" w:hAnsiTheme="majorBidi" w:cstheme="majorBidi"/>
          <w:sz w:val="24"/>
          <w:szCs w:val="24"/>
        </w:rPr>
        <w:t>tatanan sosial budaya masyarakat yang sudah mapan dan mengakar.</w:t>
      </w:r>
      <w:r>
        <w:rPr>
          <w:rFonts w:asciiTheme="majorBidi" w:hAnsiTheme="majorBidi" w:cstheme="majorBidi"/>
          <w:sz w:val="24"/>
          <w:szCs w:val="24"/>
        </w:rPr>
        <w:t xml:space="preserve"> </w:t>
      </w:r>
      <w:r w:rsidRPr="00CA368F">
        <w:rPr>
          <w:rFonts w:asciiTheme="majorBidi" w:hAnsiTheme="majorBidi" w:cstheme="majorBidi"/>
          <w:sz w:val="24"/>
          <w:szCs w:val="24"/>
        </w:rPr>
        <w:t>Berhadapan dengan hal ini tentu sangat sulit karena masyarakat akan</w:t>
      </w:r>
      <w:r>
        <w:rPr>
          <w:rFonts w:asciiTheme="majorBidi" w:hAnsiTheme="majorBidi" w:cstheme="majorBidi"/>
          <w:sz w:val="24"/>
          <w:szCs w:val="24"/>
        </w:rPr>
        <w:t xml:space="preserve"> </w:t>
      </w:r>
      <w:r w:rsidRPr="00CA368F">
        <w:rPr>
          <w:rFonts w:asciiTheme="majorBidi" w:hAnsiTheme="majorBidi" w:cstheme="majorBidi"/>
          <w:sz w:val="24"/>
          <w:szCs w:val="24"/>
        </w:rPr>
        <w:t>cenderung mempertahankan status yang telah menguntungkan kaum laki-laki</w:t>
      </w:r>
      <w:r>
        <w:rPr>
          <w:rFonts w:asciiTheme="majorBidi" w:hAnsiTheme="majorBidi" w:cstheme="majorBidi"/>
          <w:sz w:val="24"/>
          <w:szCs w:val="24"/>
        </w:rPr>
        <w:t xml:space="preserve"> </w:t>
      </w:r>
      <w:r w:rsidRPr="00CA368F">
        <w:rPr>
          <w:rFonts w:asciiTheme="majorBidi" w:hAnsiTheme="majorBidi" w:cstheme="majorBidi"/>
          <w:sz w:val="24"/>
          <w:szCs w:val="24"/>
        </w:rPr>
        <w:lastRenderedPageBreak/>
        <w:t>sebagai dampak dari adanya perbedaan gender tersebut (Adam, 1999).</w:t>
      </w:r>
      <w:r>
        <w:rPr>
          <w:rFonts w:asciiTheme="majorBidi" w:hAnsiTheme="majorBidi" w:cstheme="majorBidi"/>
          <w:sz w:val="24"/>
          <w:szCs w:val="24"/>
        </w:rPr>
        <w:t xml:space="preserve"> </w:t>
      </w:r>
      <w:r w:rsidRPr="00CA368F">
        <w:rPr>
          <w:rFonts w:asciiTheme="majorBidi" w:hAnsiTheme="majorBidi" w:cstheme="majorBidi"/>
          <w:sz w:val="24"/>
          <w:szCs w:val="24"/>
        </w:rPr>
        <w:t>Kemajuan teknologi telah membawa masyarakat ke dalam dunia maya yang</w:t>
      </w:r>
      <w:r>
        <w:rPr>
          <w:rFonts w:asciiTheme="majorBidi" w:hAnsiTheme="majorBidi" w:cstheme="majorBidi"/>
          <w:sz w:val="24"/>
          <w:szCs w:val="24"/>
        </w:rPr>
        <w:t xml:space="preserve"> </w:t>
      </w:r>
      <w:r w:rsidRPr="00CA368F">
        <w:rPr>
          <w:rFonts w:asciiTheme="majorBidi" w:hAnsiTheme="majorBidi" w:cstheme="majorBidi"/>
          <w:sz w:val="24"/>
          <w:szCs w:val="24"/>
        </w:rPr>
        <w:t>penuh dengan konten yang tidak selalu positif atau mendukung isu-isu</w:t>
      </w:r>
      <w:r>
        <w:rPr>
          <w:rFonts w:asciiTheme="majorBidi" w:hAnsiTheme="majorBidi" w:cstheme="majorBidi"/>
          <w:sz w:val="24"/>
          <w:szCs w:val="24"/>
        </w:rPr>
        <w:t xml:space="preserve"> </w:t>
      </w:r>
      <w:r w:rsidRPr="00CA368F">
        <w:rPr>
          <w:rFonts w:asciiTheme="majorBidi" w:hAnsiTheme="majorBidi" w:cstheme="majorBidi"/>
          <w:sz w:val="24"/>
          <w:szCs w:val="24"/>
        </w:rPr>
        <w:t>kesetaraan gender. Oleh sebab itu penting bagi orang tua untuk menjadi lebih</w:t>
      </w:r>
      <w:r>
        <w:rPr>
          <w:rFonts w:asciiTheme="majorBidi" w:hAnsiTheme="majorBidi" w:cstheme="majorBidi"/>
          <w:sz w:val="24"/>
          <w:szCs w:val="24"/>
        </w:rPr>
        <w:t xml:space="preserve"> </w:t>
      </w:r>
      <w:r w:rsidRPr="00CA368F">
        <w:rPr>
          <w:rFonts w:asciiTheme="majorBidi" w:hAnsiTheme="majorBidi" w:cstheme="majorBidi"/>
          <w:sz w:val="24"/>
          <w:szCs w:val="24"/>
        </w:rPr>
        <w:t>selektif dan kritis dalam memantau dan mengawasi konten yang dikonsumsi</w:t>
      </w:r>
      <w:r>
        <w:rPr>
          <w:rFonts w:asciiTheme="majorBidi" w:hAnsiTheme="majorBidi" w:cstheme="majorBidi"/>
          <w:sz w:val="24"/>
          <w:szCs w:val="24"/>
        </w:rPr>
        <w:t xml:space="preserve"> </w:t>
      </w:r>
      <w:r w:rsidRPr="00CA368F">
        <w:rPr>
          <w:rFonts w:asciiTheme="majorBidi" w:hAnsiTheme="majorBidi" w:cstheme="majorBidi"/>
          <w:sz w:val="24"/>
          <w:szCs w:val="24"/>
        </w:rPr>
        <w:t>oleh anak-anak.</w:t>
      </w:r>
    </w:p>
    <w:p w14:paraId="61D292BA" w14:textId="77777777" w:rsidR="00755347" w:rsidRDefault="00755347" w:rsidP="00755347">
      <w:pPr>
        <w:spacing w:after="0" w:line="240" w:lineRule="auto"/>
        <w:ind w:firstLine="720"/>
        <w:jc w:val="both"/>
        <w:rPr>
          <w:rFonts w:asciiTheme="majorBidi" w:hAnsiTheme="majorBidi" w:cstheme="majorBidi"/>
          <w:sz w:val="24"/>
          <w:szCs w:val="24"/>
        </w:rPr>
      </w:pPr>
      <w:r w:rsidRPr="00CA368F">
        <w:rPr>
          <w:rFonts w:asciiTheme="majorBidi" w:hAnsiTheme="majorBidi" w:cstheme="majorBidi"/>
          <w:sz w:val="24"/>
          <w:szCs w:val="24"/>
        </w:rPr>
        <w:t>Kedua, Masih kurangnya pengawasan orang tua, memberikan gatget,</w:t>
      </w:r>
      <w:r>
        <w:rPr>
          <w:rFonts w:asciiTheme="majorBidi" w:hAnsiTheme="majorBidi" w:cstheme="majorBidi"/>
          <w:sz w:val="24"/>
          <w:szCs w:val="24"/>
        </w:rPr>
        <w:t xml:space="preserve"> </w:t>
      </w:r>
      <w:r w:rsidRPr="00CA368F">
        <w:rPr>
          <w:rFonts w:asciiTheme="majorBidi" w:hAnsiTheme="majorBidi" w:cstheme="majorBidi"/>
          <w:sz w:val="24"/>
          <w:szCs w:val="24"/>
        </w:rPr>
        <w:t>televisi, laptop dan lain sebagainya kepada anak-anak tanpa pengawasan</w:t>
      </w:r>
      <w:r>
        <w:rPr>
          <w:rFonts w:asciiTheme="majorBidi" w:hAnsiTheme="majorBidi" w:cstheme="majorBidi"/>
          <w:sz w:val="24"/>
          <w:szCs w:val="24"/>
        </w:rPr>
        <w:t xml:space="preserve"> </w:t>
      </w:r>
      <w:r w:rsidRPr="00CA368F">
        <w:rPr>
          <w:rFonts w:asciiTheme="majorBidi" w:hAnsiTheme="majorBidi" w:cstheme="majorBidi"/>
          <w:sz w:val="24"/>
          <w:szCs w:val="24"/>
        </w:rPr>
        <w:t>dapat memberikan kebiasaan buruk menyebabkan kecanduan game online,</w:t>
      </w:r>
      <w:r>
        <w:rPr>
          <w:rFonts w:asciiTheme="majorBidi" w:hAnsiTheme="majorBidi" w:cstheme="majorBidi"/>
          <w:sz w:val="24"/>
          <w:szCs w:val="24"/>
        </w:rPr>
        <w:t xml:space="preserve"> </w:t>
      </w:r>
      <w:r w:rsidRPr="00CA368F">
        <w:rPr>
          <w:rFonts w:asciiTheme="majorBidi" w:hAnsiTheme="majorBidi" w:cstheme="majorBidi"/>
          <w:sz w:val="24"/>
          <w:szCs w:val="24"/>
        </w:rPr>
        <w:t>konten-konten tiktok yang tidak mengedukasi seperti konten-konten pornografi,</w:t>
      </w:r>
      <w:r>
        <w:rPr>
          <w:rFonts w:asciiTheme="majorBidi" w:hAnsiTheme="majorBidi" w:cstheme="majorBidi"/>
          <w:sz w:val="24"/>
          <w:szCs w:val="24"/>
        </w:rPr>
        <w:t xml:space="preserve"> </w:t>
      </w:r>
      <w:r w:rsidRPr="00CA368F">
        <w:rPr>
          <w:rFonts w:asciiTheme="majorBidi" w:hAnsiTheme="majorBidi" w:cstheme="majorBidi"/>
          <w:sz w:val="24"/>
          <w:szCs w:val="24"/>
        </w:rPr>
        <w:t>pelecehan seksual, kekerasan dan lain sebagainya, tidak adanya</w:t>
      </w:r>
      <w:r>
        <w:rPr>
          <w:rFonts w:asciiTheme="majorBidi" w:hAnsiTheme="majorBidi" w:cstheme="majorBidi"/>
          <w:sz w:val="24"/>
          <w:szCs w:val="24"/>
        </w:rPr>
        <w:t xml:space="preserve"> </w:t>
      </w:r>
      <w:r w:rsidRPr="00CA368F">
        <w:rPr>
          <w:rFonts w:asciiTheme="majorBidi" w:hAnsiTheme="majorBidi" w:cstheme="majorBidi"/>
          <w:sz w:val="24"/>
          <w:szCs w:val="24"/>
        </w:rPr>
        <w:t>pengawasan orangtua tentunya tidak dapat pula mengarahakan anak-anaknya</w:t>
      </w:r>
      <w:r>
        <w:rPr>
          <w:rFonts w:asciiTheme="majorBidi" w:hAnsiTheme="majorBidi" w:cstheme="majorBidi"/>
          <w:sz w:val="24"/>
          <w:szCs w:val="24"/>
        </w:rPr>
        <w:t xml:space="preserve"> </w:t>
      </w:r>
      <w:r w:rsidRPr="00CA368F">
        <w:rPr>
          <w:rFonts w:asciiTheme="majorBidi" w:hAnsiTheme="majorBidi" w:cstheme="majorBidi"/>
          <w:sz w:val="24"/>
          <w:szCs w:val="24"/>
        </w:rPr>
        <w:t>dalam memberikan pemahaman tentang kesetaraan gender yang telah banyak</w:t>
      </w:r>
      <w:r>
        <w:rPr>
          <w:rFonts w:asciiTheme="majorBidi" w:hAnsiTheme="majorBidi" w:cstheme="majorBidi"/>
          <w:sz w:val="24"/>
          <w:szCs w:val="24"/>
        </w:rPr>
        <w:t xml:space="preserve"> </w:t>
      </w:r>
      <w:r w:rsidRPr="00CA368F">
        <w:rPr>
          <w:rFonts w:asciiTheme="majorBidi" w:hAnsiTheme="majorBidi" w:cstheme="majorBidi"/>
          <w:sz w:val="24"/>
          <w:szCs w:val="24"/>
        </w:rPr>
        <w:t>beredar diseluruh media sosial saat ini.</w:t>
      </w:r>
    </w:p>
    <w:p w14:paraId="6653D89D" w14:textId="77777777" w:rsidR="00755347" w:rsidRDefault="00755347" w:rsidP="00755347">
      <w:pPr>
        <w:spacing w:after="0" w:line="240" w:lineRule="auto"/>
        <w:ind w:firstLine="720"/>
        <w:jc w:val="both"/>
        <w:rPr>
          <w:rFonts w:asciiTheme="majorBidi" w:hAnsiTheme="majorBidi" w:cstheme="majorBidi"/>
          <w:sz w:val="24"/>
          <w:szCs w:val="24"/>
        </w:rPr>
      </w:pPr>
      <w:r w:rsidRPr="00CA368F">
        <w:rPr>
          <w:rFonts w:asciiTheme="majorBidi" w:hAnsiTheme="majorBidi" w:cstheme="majorBidi"/>
          <w:sz w:val="24"/>
          <w:szCs w:val="24"/>
        </w:rPr>
        <w:t xml:space="preserve">Ketiga, kesenjangan akses teknologi juga menjadi tantangan dalam </w:t>
      </w:r>
      <w:r>
        <w:rPr>
          <w:rFonts w:asciiTheme="majorBidi" w:hAnsiTheme="majorBidi" w:cstheme="majorBidi"/>
          <w:sz w:val="24"/>
          <w:szCs w:val="24"/>
        </w:rPr>
        <w:t xml:space="preserve">Upaya </w:t>
      </w:r>
      <w:r w:rsidRPr="00CA368F">
        <w:rPr>
          <w:rFonts w:asciiTheme="majorBidi" w:hAnsiTheme="majorBidi" w:cstheme="majorBidi"/>
          <w:sz w:val="24"/>
          <w:szCs w:val="24"/>
        </w:rPr>
        <w:t>pendidikan gender dalam keluarga. Di banyak wilayah, akses terhadap</w:t>
      </w:r>
      <w:r>
        <w:rPr>
          <w:rFonts w:asciiTheme="majorBidi" w:hAnsiTheme="majorBidi" w:cstheme="majorBidi"/>
          <w:sz w:val="24"/>
          <w:szCs w:val="24"/>
        </w:rPr>
        <w:t xml:space="preserve"> </w:t>
      </w:r>
      <w:r w:rsidRPr="00CA368F">
        <w:rPr>
          <w:rFonts w:asciiTheme="majorBidi" w:hAnsiTheme="majorBidi" w:cstheme="majorBidi"/>
          <w:sz w:val="24"/>
          <w:szCs w:val="24"/>
        </w:rPr>
        <w:t>perangkat digital dan internet masih terbatas karena terkendala oleh sinyal. Hal</w:t>
      </w:r>
      <w:r>
        <w:rPr>
          <w:rFonts w:asciiTheme="majorBidi" w:hAnsiTheme="majorBidi" w:cstheme="majorBidi"/>
          <w:sz w:val="24"/>
          <w:szCs w:val="24"/>
        </w:rPr>
        <w:t xml:space="preserve"> </w:t>
      </w:r>
      <w:r w:rsidRPr="00CA368F">
        <w:rPr>
          <w:rFonts w:asciiTheme="majorBidi" w:hAnsiTheme="majorBidi" w:cstheme="majorBidi"/>
          <w:sz w:val="24"/>
          <w:szCs w:val="24"/>
        </w:rPr>
        <w:t>ini dapat membatasi kesempatan bagi</w:t>
      </w:r>
      <w:r>
        <w:rPr>
          <w:rFonts w:asciiTheme="majorBidi" w:hAnsiTheme="majorBidi" w:cstheme="majorBidi"/>
          <w:sz w:val="24"/>
          <w:szCs w:val="24"/>
        </w:rPr>
        <w:t xml:space="preserve"> </w:t>
      </w:r>
      <w:r w:rsidRPr="00CA368F">
        <w:rPr>
          <w:rFonts w:asciiTheme="majorBidi" w:hAnsiTheme="majorBidi" w:cstheme="majorBidi"/>
          <w:sz w:val="24"/>
          <w:szCs w:val="24"/>
        </w:rPr>
        <w:t>keluarga dan anak-anak untuk</w:t>
      </w:r>
      <w:r>
        <w:rPr>
          <w:rFonts w:asciiTheme="majorBidi" w:hAnsiTheme="majorBidi" w:cstheme="majorBidi"/>
          <w:sz w:val="24"/>
          <w:szCs w:val="24"/>
        </w:rPr>
        <w:t xml:space="preserve"> </w:t>
      </w:r>
      <w:r w:rsidRPr="00CA368F">
        <w:rPr>
          <w:rFonts w:asciiTheme="majorBidi" w:hAnsiTheme="majorBidi" w:cstheme="majorBidi"/>
          <w:sz w:val="24"/>
          <w:szCs w:val="24"/>
        </w:rPr>
        <w:t>memanfaatkan sumber daya pendidikan gender yang ada secara</w:t>
      </w:r>
      <w:r>
        <w:rPr>
          <w:rFonts w:asciiTheme="majorBidi" w:hAnsiTheme="majorBidi" w:cstheme="majorBidi"/>
          <w:sz w:val="24"/>
          <w:szCs w:val="24"/>
        </w:rPr>
        <w:t xml:space="preserve"> </w:t>
      </w:r>
      <w:r w:rsidRPr="00CA368F">
        <w:rPr>
          <w:rFonts w:asciiTheme="majorBidi" w:hAnsiTheme="majorBidi" w:cstheme="majorBidi"/>
          <w:sz w:val="24"/>
          <w:szCs w:val="24"/>
        </w:rPr>
        <w:t>daring</w:t>
      </w:r>
      <w:r>
        <w:rPr>
          <w:rFonts w:asciiTheme="majorBidi" w:hAnsiTheme="majorBidi" w:cstheme="majorBidi"/>
          <w:sz w:val="24"/>
          <w:szCs w:val="24"/>
        </w:rPr>
        <w:t xml:space="preserve"> </w:t>
      </w:r>
      <w:r w:rsidRPr="00CA368F">
        <w:rPr>
          <w:rFonts w:asciiTheme="majorBidi" w:hAnsiTheme="majorBidi" w:cstheme="majorBidi"/>
          <w:sz w:val="24"/>
          <w:szCs w:val="24"/>
        </w:rPr>
        <w:t>(Kominfo).</w:t>
      </w:r>
    </w:p>
    <w:p w14:paraId="39A9E038" w14:textId="77777777" w:rsidR="00755347" w:rsidRDefault="00755347" w:rsidP="00755347">
      <w:pPr>
        <w:spacing w:after="0" w:line="240" w:lineRule="auto"/>
        <w:ind w:firstLine="720"/>
        <w:jc w:val="both"/>
        <w:rPr>
          <w:rFonts w:asciiTheme="majorBidi" w:hAnsiTheme="majorBidi" w:cstheme="majorBidi"/>
          <w:sz w:val="24"/>
          <w:szCs w:val="24"/>
        </w:rPr>
      </w:pPr>
      <w:r w:rsidRPr="00CA368F">
        <w:rPr>
          <w:rFonts w:asciiTheme="majorBidi" w:hAnsiTheme="majorBidi" w:cstheme="majorBidi"/>
          <w:sz w:val="24"/>
          <w:szCs w:val="24"/>
        </w:rPr>
        <w:t>Keempat, Kurangnya wawasan orangtua tentang pendidikan gender dalam</w:t>
      </w:r>
      <w:r>
        <w:rPr>
          <w:rFonts w:asciiTheme="majorBidi" w:hAnsiTheme="majorBidi" w:cstheme="majorBidi"/>
          <w:sz w:val="24"/>
          <w:szCs w:val="24"/>
        </w:rPr>
        <w:t xml:space="preserve"> </w:t>
      </w:r>
      <w:r w:rsidRPr="00CA368F">
        <w:rPr>
          <w:rFonts w:asciiTheme="majorBidi" w:hAnsiTheme="majorBidi" w:cstheme="majorBidi"/>
          <w:sz w:val="24"/>
          <w:szCs w:val="24"/>
        </w:rPr>
        <w:t>keluarga sehingga tidak optimal dalam memanfaatkan konten-konten yang</w:t>
      </w:r>
      <w:r>
        <w:rPr>
          <w:rFonts w:asciiTheme="majorBidi" w:hAnsiTheme="majorBidi" w:cstheme="majorBidi"/>
          <w:sz w:val="24"/>
          <w:szCs w:val="24"/>
        </w:rPr>
        <w:t xml:space="preserve"> </w:t>
      </w:r>
      <w:r w:rsidRPr="00CA368F">
        <w:rPr>
          <w:rFonts w:asciiTheme="majorBidi" w:hAnsiTheme="majorBidi" w:cstheme="majorBidi"/>
          <w:sz w:val="24"/>
          <w:szCs w:val="24"/>
        </w:rPr>
        <w:t>berisi tentang pendidikan gender.</w:t>
      </w:r>
    </w:p>
    <w:p w14:paraId="450B8E5F" w14:textId="77777777" w:rsidR="00755347" w:rsidRDefault="00755347" w:rsidP="00755347">
      <w:pPr>
        <w:spacing w:after="0" w:line="240" w:lineRule="auto"/>
        <w:ind w:firstLine="720"/>
        <w:jc w:val="both"/>
        <w:rPr>
          <w:rFonts w:asciiTheme="majorBidi" w:hAnsiTheme="majorBidi" w:cstheme="majorBidi"/>
          <w:sz w:val="24"/>
          <w:szCs w:val="24"/>
        </w:rPr>
      </w:pPr>
      <w:r w:rsidRPr="00CA368F">
        <w:rPr>
          <w:rFonts w:asciiTheme="majorBidi" w:hAnsiTheme="majorBidi" w:cstheme="majorBidi"/>
          <w:sz w:val="24"/>
          <w:szCs w:val="24"/>
        </w:rPr>
        <w:t>Kelima, Anak-anak cederung meniru prilaku yang mereka lihat secara</w:t>
      </w:r>
      <w:r>
        <w:rPr>
          <w:rFonts w:asciiTheme="majorBidi" w:hAnsiTheme="majorBidi" w:cstheme="majorBidi"/>
          <w:sz w:val="24"/>
          <w:szCs w:val="24"/>
        </w:rPr>
        <w:t xml:space="preserve"> </w:t>
      </w:r>
      <w:r w:rsidRPr="00CA368F">
        <w:rPr>
          <w:rFonts w:asciiTheme="majorBidi" w:hAnsiTheme="majorBidi" w:cstheme="majorBidi"/>
          <w:sz w:val="24"/>
          <w:szCs w:val="24"/>
        </w:rPr>
        <w:t>online, sehingga model peran yang tidak seimbang dapat mempengaruhi</w:t>
      </w:r>
      <w:r>
        <w:rPr>
          <w:rFonts w:asciiTheme="majorBidi" w:hAnsiTheme="majorBidi" w:cstheme="majorBidi"/>
          <w:sz w:val="24"/>
          <w:szCs w:val="24"/>
        </w:rPr>
        <w:t xml:space="preserve"> </w:t>
      </w:r>
      <w:r w:rsidRPr="0015655D">
        <w:rPr>
          <w:rFonts w:asciiTheme="majorBidi" w:hAnsiTheme="majorBidi" w:cstheme="majorBidi"/>
          <w:sz w:val="24"/>
          <w:szCs w:val="24"/>
        </w:rPr>
        <w:t>pandangan mereka tentang gender. Paparan terhadap steriotip gender dalam media dan konten online dapat</w:t>
      </w:r>
      <w:r>
        <w:rPr>
          <w:rFonts w:asciiTheme="majorBidi" w:hAnsiTheme="majorBidi" w:cstheme="majorBidi"/>
          <w:sz w:val="24"/>
          <w:szCs w:val="24"/>
        </w:rPr>
        <w:t xml:space="preserve"> </w:t>
      </w:r>
      <w:r w:rsidRPr="0015655D">
        <w:rPr>
          <w:rFonts w:asciiTheme="majorBidi" w:hAnsiTheme="majorBidi" w:cstheme="majorBidi"/>
          <w:sz w:val="24"/>
          <w:szCs w:val="24"/>
        </w:rPr>
        <w:t>mempengaruhi persepsi anak terhadap peran</w:t>
      </w:r>
      <w:r>
        <w:rPr>
          <w:rFonts w:asciiTheme="majorBidi" w:hAnsiTheme="majorBidi" w:cstheme="majorBidi"/>
          <w:sz w:val="24"/>
          <w:szCs w:val="24"/>
        </w:rPr>
        <w:t xml:space="preserve"> </w:t>
      </w:r>
      <w:r w:rsidRPr="0015655D">
        <w:rPr>
          <w:rFonts w:asciiTheme="majorBidi" w:hAnsiTheme="majorBidi" w:cstheme="majorBidi"/>
          <w:sz w:val="24"/>
          <w:szCs w:val="24"/>
        </w:rPr>
        <w:t>dan kemampuan dalam kesetaraan gender</w:t>
      </w:r>
      <w:r>
        <w:rPr>
          <w:rFonts w:asciiTheme="majorBidi" w:hAnsiTheme="majorBidi" w:cstheme="majorBidi"/>
          <w:sz w:val="24"/>
          <w:szCs w:val="24"/>
        </w:rPr>
        <w:t>.</w:t>
      </w:r>
    </w:p>
    <w:p w14:paraId="6761BE08" w14:textId="77777777" w:rsidR="00755347" w:rsidRPr="0015655D" w:rsidRDefault="00755347" w:rsidP="00755347">
      <w:pPr>
        <w:spacing w:after="0" w:line="240" w:lineRule="auto"/>
        <w:ind w:firstLine="720"/>
        <w:jc w:val="both"/>
        <w:rPr>
          <w:rFonts w:asciiTheme="majorBidi" w:hAnsiTheme="majorBidi" w:cstheme="majorBidi"/>
          <w:sz w:val="24"/>
          <w:szCs w:val="24"/>
        </w:rPr>
      </w:pPr>
    </w:p>
    <w:p w14:paraId="2BC42BD9" w14:textId="77777777" w:rsidR="00755347" w:rsidRPr="00ED0BE0" w:rsidRDefault="00755347" w:rsidP="00755347">
      <w:pPr>
        <w:spacing w:after="0" w:line="240" w:lineRule="auto"/>
        <w:jc w:val="both"/>
        <w:rPr>
          <w:rFonts w:asciiTheme="majorBidi" w:hAnsiTheme="majorBidi" w:cstheme="majorBidi"/>
          <w:b/>
          <w:bCs/>
          <w:sz w:val="24"/>
          <w:szCs w:val="24"/>
        </w:rPr>
      </w:pPr>
      <w:r w:rsidRPr="00ED0BE0">
        <w:rPr>
          <w:rFonts w:asciiTheme="majorBidi" w:hAnsiTheme="majorBidi" w:cstheme="majorBidi"/>
          <w:b/>
          <w:bCs/>
          <w:sz w:val="24"/>
          <w:szCs w:val="24"/>
        </w:rPr>
        <w:t>KESIMPULAN</w:t>
      </w:r>
    </w:p>
    <w:p w14:paraId="1FD2EFBD" w14:textId="77777777" w:rsidR="00755347" w:rsidRDefault="00755347" w:rsidP="00755347">
      <w:pPr>
        <w:spacing w:after="0" w:line="240" w:lineRule="auto"/>
        <w:ind w:firstLine="720"/>
        <w:jc w:val="both"/>
        <w:rPr>
          <w:rFonts w:asciiTheme="majorBidi" w:hAnsiTheme="majorBidi" w:cstheme="majorBidi"/>
          <w:sz w:val="24"/>
          <w:szCs w:val="24"/>
        </w:rPr>
      </w:pPr>
      <w:r w:rsidRPr="00CA368F">
        <w:rPr>
          <w:rFonts w:asciiTheme="majorBidi" w:hAnsiTheme="majorBidi" w:cstheme="majorBidi"/>
          <w:sz w:val="24"/>
          <w:szCs w:val="24"/>
        </w:rPr>
        <w:t>Keluarga memiliki peran sentral dalam membentuk</w:t>
      </w:r>
      <w:r>
        <w:rPr>
          <w:rFonts w:asciiTheme="majorBidi" w:hAnsiTheme="majorBidi" w:cstheme="majorBidi"/>
          <w:sz w:val="24"/>
          <w:szCs w:val="24"/>
        </w:rPr>
        <w:t xml:space="preserve"> </w:t>
      </w:r>
      <w:r w:rsidRPr="00CA368F">
        <w:rPr>
          <w:rFonts w:asciiTheme="majorBidi" w:hAnsiTheme="majorBidi" w:cstheme="majorBidi"/>
          <w:sz w:val="24"/>
          <w:szCs w:val="24"/>
        </w:rPr>
        <w:t>persepsi anak-anak terhadap peran gender, kesetaraan, dan hak-hak serta</w:t>
      </w:r>
      <w:r>
        <w:rPr>
          <w:rFonts w:asciiTheme="majorBidi" w:hAnsiTheme="majorBidi" w:cstheme="majorBidi"/>
          <w:sz w:val="24"/>
          <w:szCs w:val="24"/>
        </w:rPr>
        <w:t xml:space="preserve"> </w:t>
      </w:r>
      <w:r w:rsidRPr="00CA368F">
        <w:rPr>
          <w:rFonts w:asciiTheme="majorBidi" w:hAnsiTheme="majorBidi" w:cstheme="majorBidi"/>
          <w:sz w:val="24"/>
          <w:szCs w:val="24"/>
        </w:rPr>
        <w:t>tanggung jawab masing-masing jenis kelamin.</w:t>
      </w:r>
      <w:r w:rsidRPr="003562B3">
        <w:rPr>
          <w:rFonts w:asciiTheme="majorBidi" w:hAnsiTheme="majorBidi" w:cstheme="majorBidi"/>
          <w:sz w:val="24"/>
          <w:szCs w:val="24"/>
        </w:rPr>
        <w:t xml:space="preserve"> </w:t>
      </w:r>
      <w:r w:rsidRPr="00CA368F">
        <w:rPr>
          <w:rFonts w:asciiTheme="majorBidi" w:hAnsiTheme="majorBidi" w:cstheme="majorBidi"/>
          <w:sz w:val="24"/>
          <w:szCs w:val="24"/>
        </w:rPr>
        <w:t xml:space="preserve">Pendidikan gender merupakan hal penting dalam menciptakan </w:t>
      </w:r>
      <w:r>
        <w:rPr>
          <w:rFonts w:asciiTheme="majorBidi" w:hAnsiTheme="majorBidi" w:cstheme="majorBidi"/>
          <w:sz w:val="24"/>
          <w:szCs w:val="24"/>
        </w:rPr>
        <w:t xml:space="preserve">Masyarakat </w:t>
      </w:r>
      <w:r w:rsidRPr="00CA368F">
        <w:rPr>
          <w:rFonts w:asciiTheme="majorBidi" w:hAnsiTheme="majorBidi" w:cstheme="majorBidi"/>
          <w:sz w:val="24"/>
          <w:szCs w:val="24"/>
        </w:rPr>
        <w:t>yang inklusif dan</w:t>
      </w:r>
      <w:r>
        <w:rPr>
          <w:rFonts w:asciiTheme="majorBidi" w:hAnsiTheme="majorBidi" w:cstheme="majorBidi"/>
          <w:sz w:val="24"/>
          <w:szCs w:val="24"/>
        </w:rPr>
        <w:t xml:space="preserve"> </w:t>
      </w:r>
      <w:r w:rsidRPr="00CA368F">
        <w:rPr>
          <w:rFonts w:asciiTheme="majorBidi" w:hAnsiTheme="majorBidi" w:cstheme="majorBidi"/>
          <w:sz w:val="24"/>
          <w:szCs w:val="24"/>
        </w:rPr>
        <w:t>setara. Dalam era digitalisasi yang</w:t>
      </w:r>
      <w:r>
        <w:rPr>
          <w:rFonts w:asciiTheme="majorBidi" w:hAnsiTheme="majorBidi" w:cstheme="majorBidi"/>
          <w:sz w:val="24"/>
          <w:szCs w:val="24"/>
        </w:rPr>
        <w:t xml:space="preserve"> </w:t>
      </w:r>
      <w:r w:rsidRPr="00CA368F">
        <w:rPr>
          <w:rFonts w:asciiTheme="majorBidi" w:hAnsiTheme="majorBidi" w:cstheme="majorBidi"/>
          <w:sz w:val="24"/>
          <w:szCs w:val="24"/>
        </w:rPr>
        <w:t>semakin berkembang pesat, akses informasi melalui teknologi menjadi lebih</w:t>
      </w:r>
      <w:r>
        <w:rPr>
          <w:rFonts w:asciiTheme="majorBidi" w:hAnsiTheme="majorBidi" w:cstheme="majorBidi"/>
          <w:sz w:val="24"/>
          <w:szCs w:val="24"/>
        </w:rPr>
        <w:t xml:space="preserve"> </w:t>
      </w:r>
      <w:r w:rsidRPr="00CA368F">
        <w:rPr>
          <w:rFonts w:asciiTheme="majorBidi" w:hAnsiTheme="majorBidi" w:cstheme="majorBidi"/>
          <w:sz w:val="24"/>
          <w:szCs w:val="24"/>
        </w:rPr>
        <w:t>mudah dan luas, mempengaruhi pola pendidikan gender dalam keluarga.</w:t>
      </w:r>
      <w:r>
        <w:rPr>
          <w:rFonts w:asciiTheme="majorBidi" w:hAnsiTheme="majorBidi" w:cstheme="majorBidi"/>
          <w:sz w:val="24"/>
          <w:szCs w:val="24"/>
        </w:rPr>
        <w:t xml:space="preserve"> </w:t>
      </w:r>
      <w:r w:rsidRPr="00CA368F">
        <w:rPr>
          <w:rFonts w:asciiTheme="majorBidi" w:hAnsiTheme="majorBidi" w:cstheme="majorBidi"/>
          <w:sz w:val="24"/>
          <w:szCs w:val="24"/>
        </w:rPr>
        <w:t>Era digitalisasi menawarkan peluang besar untuk meningkatkan</w:t>
      </w:r>
      <w:r>
        <w:rPr>
          <w:rFonts w:asciiTheme="majorBidi" w:hAnsiTheme="majorBidi" w:cstheme="majorBidi"/>
          <w:sz w:val="24"/>
          <w:szCs w:val="24"/>
        </w:rPr>
        <w:t xml:space="preserve"> </w:t>
      </w:r>
      <w:r w:rsidRPr="00CA368F">
        <w:rPr>
          <w:rFonts w:asciiTheme="majorBidi" w:hAnsiTheme="majorBidi" w:cstheme="majorBidi"/>
          <w:sz w:val="24"/>
          <w:szCs w:val="24"/>
        </w:rPr>
        <w:t>pendidikan gender dengan memanfaatkan</w:t>
      </w:r>
      <w:r>
        <w:rPr>
          <w:rFonts w:asciiTheme="majorBidi" w:hAnsiTheme="majorBidi" w:cstheme="majorBidi"/>
          <w:sz w:val="24"/>
          <w:szCs w:val="24"/>
        </w:rPr>
        <w:t xml:space="preserve"> </w:t>
      </w:r>
      <w:r w:rsidRPr="00CA368F">
        <w:rPr>
          <w:rFonts w:asciiTheme="majorBidi" w:hAnsiTheme="majorBidi" w:cstheme="majorBidi"/>
          <w:sz w:val="24"/>
          <w:szCs w:val="24"/>
        </w:rPr>
        <w:t>teknologi digital dan media sosial</w:t>
      </w:r>
      <w:r>
        <w:rPr>
          <w:rFonts w:asciiTheme="majorBidi" w:hAnsiTheme="majorBidi" w:cstheme="majorBidi"/>
          <w:sz w:val="24"/>
          <w:szCs w:val="24"/>
        </w:rPr>
        <w:t xml:space="preserve"> </w:t>
      </w:r>
      <w:r w:rsidRPr="00CA368F">
        <w:rPr>
          <w:rFonts w:asciiTheme="majorBidi" w:hAnsiTheme="majorBidi" w:cstheme="majorBidi"/>
          <w:sz w:val="24"/>
          <w:szCs w:val="24"/>
        </w:rPr>
        <w:t>sebagai sarana menyebarkan informasi dan edukasi yang lebih inklusif. Orang</w:t>
      </w:r>
      <w:r>
        <w:rPr>
          <w:rFonts w:asciiTheme="majorBidi" w:hAnsiTheme="majorBidi" w:cstheme="majorBidi"/>
          <w:sz w:val="24"/>
          <w:szCs w:val="24"/>
        </w:rPr>
        <w:t xml:space="preserve"> </w:t>
      </w:r>
      <w:r w:rsidRPr="00CA368F">
        <w:rPr>
          <w:rFonts w:asciiTheme="majorBidi" w:hAnsiTheme="majorBidi" w:cstheme="majorBidi"/>
          <w:sz w:val="24"/>
          <w:szCs w:val="24"/>
        </w:rPr>
        <w:t>tua juga berperan penting dalam memberikan pendidikan gender kepada anak</w:t>
      </w:r>
      <w:r>
        <w:rPr>
          <w:rFonts w:asciiTheme="majorBidi" w:hAnsiTheme="majorBidi" w:cstheme="majorBidi"/>
          <w:sz w:val="24"/>
          <w:szCs w:val="24"/>
        </w:rPr>
        <w:t>-</w:t>
      </w:r>
      <w:r w:rsidRPr="00CA368F">
        <w:rPr>
          <w:rFonts w:asciiTheme="majorBidi" w:hAnsiTheme="majorBidi" w:cstheme="majorBidi"/>
          <w:sz w:val="24"/>
          <w:szCs w:val="24"/>
        </w:rPr>
        <w:t>anak</w:t>
      </w:r>
      <w:r>
        <w:rPr>
          <w:rFonts w:asciiTheme="majorBidi" w:hAnsiTheme="majorBidi" w:cstheme="majorBidi"/>
          <w:sz w:val="24"/>
          <w:szCs w:val="24"/>
        </w:rPr>
        <w:t xml:space="preserve"> </w:t>
      </w:r>
      <w:r w:rsidRPr="00CA368F">
        <w:rPr>
          <w:rFonts w:asciiTheme="majorBidi" w:hAnsiTheme="majorBidi" w:cstheme="majorBidi"/>
          <w:sz w:val="24"/>
          <w:szCs w:val="24"/>
        </w:rPr>
        <w:t>mereka melalui keteladanan, pembiasaan, dan pengajaran tentang peran</w:t>
      </w:r>
      <w:r>
        <w:rPr>
          <w:rFonts w:asciiTheme="majorBidi" w:hAnsiTheme="majorBidi" w:cstheme="majorBidi"/>
          <w:sz w:val="24"/>
          <w:szCs w:val="24"/>
        </w:rPr>
        <w:t xml:space="preserve"> </w:t>
      </w:r>
      <w:r w:rsidRPr="00CA368F">
        <w:rPr>
          <w:rFonts w:asciiTheme="majorBidi" w:hAnsiTheme="majorBidi" w:cstheme="majorBidi"/>
          <w:sz w:val="24"/>
          <w:szCs w:val="24"/>
        </w:rPr>
        <w:t>gender</w:t>
      </w:r>
      <w:r>
        <w:rPr>
          <w:rFonts w:asciiTheme="majorBidi" w:hAnsiTheme="majorBidi" w:cstheme="majorBidi"/>
          <w:sz w:val="24"/>
          <w:szCs w:val="24"/>
        </w:rPr>
        <w:t xml:space="preserve"> </w:t>
      </w:r>
      <w:r w:rsidRPr="00CA368F">
        <w:rPr>
          <w:rFonts w:asciiTheme="majorBidi" w:hAnsiTheme="majorBidi" w:cstheme="majorBidi"/>
          <w:sz w:val="24"/>
          <w:szCs w:val="24"/>
        </w:rPr>
        <w:t>dialog terbuka mengenai ketidakadilan gender yang terjadi.</w:t>
      </w:r>
      <w:r>
        <w:rPr>
          <w:rFonts w:asciiTheme="majorBidi" w:hAnsiTheme="majorBidi" w:cstheme="majorBidi"/>
          <w:sz w:val="24"/>
          <w:szCs w:val="24"/>
        </w:rPr>
        <w:t xml:space="preserve"> </w:t>
      </w:r>
      <w:r w:rsidRPr="00CA368F">
        <w:rPr>
          <w:rFonts w:asciiTheme="majorBidi" w:hAnsiTheme="majorBidi" w:cstheme="majorBidi"/>
          <w:sz w:val="24"/>
          <w:szCs w:val="24"/>
        </w:rPr>
        <w:t>Pemerintah dan penggerak gender dapat bekerja sama dalam melakukan</w:t>
      </w:r>
      <w:r>
        <w:rPr>
          <w:rFonts w:asciiTheme="majorBidi" w:hAnsiTheme="majorBidi" w:cstheme="majorBidi"/>
          <w:sz w:val="24"/>
          <w:szCs w:val="24"/>
        </w:rPr>
        <w:t xml:space="preserve"> </w:t>
      </w:r>
      <w:r w:rsidRPr="00CA368F">
        <w:rPr>
          <w:rFonts w:asciiTheme="majorBidi" w:hAnsiTheme="majorBidi" w:cstheme="majorBidi"/>
          <w:sz w:val="24"/>
          <w:szCs w:val="24"/>
        </w:rPr>
        <w:t>sosialisasi dan edukasi mengenai pentingnya pendidikan gender dalam era</w:t>
      </w:r>
      <w:r>
        <w:rPr>
          <w:rFonts w:asciiTheme="majorBidi" w:hAnsiTheme="majorBidi" w:cstheme="majorBidi"/>
          <w:sz w:val="24"/>
          <w:szCs w:val="24"/>
        </w:rPr>
        <w:t xml:space="preserve"> </w:t>
      </w:r>
      <w:r w:rsidRPr="00CA368F">
        <w:rPr>
          <w:rFonts w:asciiTheme="majorBidi" w:hAnsiTheme="majorBidi" w:cstheme="majorBidi"/>
          <w:sz w:val="24"/>
          <w:szCs w:val="24"/>
        </w:rPr>
        <w:t>digitalisasi. Melalui pendekatan yang tepat, kolaboratif, dan penggunaan</w:t>
      </w:r>
      <w:r>
        <w:rPr>
          <w:rFonts w:asciiTheme="majorBidi" w:hAnsiTheme="majorBidi" w:cstheme="majorBidi"/>
          <w:sz w:val="24"/>
          <w:szCs w:val="24"/>
        </w:rPr>
        <w:t xml:space="preserve"> </w:t>
      </w:r>
      <w:r w:rsidRPr="00CA368F">
        <w:rPr>
          <w:rFonts w:asciiTheme="majorBidi" w:hAnsiTheme="majorBidi" w:cstheme="majorBidi"/>
          <w:sz w:val="24"/>
          <w:szCs w:val="24"/>
        </w:rPr>
        <w:t>teknologi yang bijaksana, diharapkan kesetaraan gender dapat terwujud secara</w:t>
      </w:r>
      <w:r>
        <w:rPr>
          <w:rFonts w:asciiTheme="majorBidi" w:hAnsiTheme="majorBidi" w:cstheme="majorBidi"/>
          <w:sz w:val="24"/>
          <w:szCs w:val="24"/>
        </w:rPr>
        <w:t xml:space="preserve"> </w:t>
      </w:r>
      <w:r w:rsidRPr="0015655D">
        <w:rPr>
          <w:rFonts w:asciiTheme="majorBidi" w:hAnsiTheme="majorBidi" w:cstheme="majorBidi"/>
          <w:sz w:val="24"/>
          <w:szCs w:val="24"/>
        </w:rPr>
        <w:t>lebih efektif dan berkelanjutan dalam masyarakat.</w:t>
      </w:r>
    </w:p>
    <w:p w14:paraId="7A43D935" w14:textId="77777777" w:rsidR="00755347" w:rsidRDefault="00755347" w:rsidP="00755347">
      <w:pPr>
        <w:spacing w:after="0" w:line="240" w:lineRule="auto"/>
        <w:ind w:firstLine="720"/>
        <w:jc w:val="both"/>
        <w:rPr>
          <w:rFonts w:asciiTheme="majorBidi" w:hAnsiTheme="majorBidi" w:cstheme="majorBidi"/>
          <w:sz w:val="24"/>
          <w:szCs w:val="24"/>
        </w:rPr>
      </w:pPr>
    </w:p>
    <w:p w14:paraId="17F0C543" w14:textId="77777777" w:rsidR="00755347" w:rsidRDefault="00755347" w:rsidP="00755347">
      <w:pPr>
        <w:spacing w:after="0" w:line="240" w:lineRule="auto"/>
        <w:ind w:firstLine="720"/>
        <w:jc w:val="both"/>
        <w:rPr>
          <w:rFonts w:asciiTheme="majorBidi" w:hAnsiTheme="majorBidi" w:cstheme="majorBidi"/>
          <w:sz w:val="24"/>
          <w:szCs w:val="24"/>
        </w:rPr>
      </w:pPr>
    </w:p>
    <w:p w14:paraId="0ACC4A53" w14:textId="77777777" w:rsidR="00755347" w:rsidRDefault="00755347" w:rsidP="00755347">
      <w:pPr>
        <w:spacing w:after="0" w:line="240" w:lineRule="auto"/>
        <w:ind w:firstLine="720"/>
        <w:jc w:val="both"/>
        <w:rPr>
          <w:rFonts w:asciiTheme="majorBidi" w:hAnsiTheme="majorBidi" w:cstheme="majorBidi"/>
          <w:sz w:val="24"/>
          <w:szCs w:val="24"/>
        </w:rPr>
      </w:pPr>
    </w:p>
    <w:p w14:paraId="5A4C015B" w14:textId="77777777" w:rsidR="00755347" w:rsidRPr="0015655D" w:rsidRDefault="00755347" w:rsidP="00755347">
      <w:pPr>
        <w:spacing w:after="0" w:line="240" w:lineRule="auto"/>
        <w:ind w:firstLine="720"/>
        <w:jc w:val="both"/>
        <w:rPr>
          <w:rFonts w:asciiTheme="majorBidi" w:hAnsiTheme="majorBidi" w:cstheme="majorBidi"/>
          <w:sz w:val="24"/>
          <w:szCs w:val="24"/>
        </w:rPr>
      </w:pPr>
    </w:p>
    <w:p w14:paraId="30DCEA88" w14:textId="77777777" w:rsidR="00755347" w:rsidRDefault="00755347" w:rsidP="00755347">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REFRENSI</w:t>
      </w:r>
    </w:p>
    <w:p w14:paraId="261E4185" w14:textId="77777777" w:rsidR="00755347" w:rsidRPr="00165E6E" w:rsidRDefault="00755347" w:rsidP="00755347">
      <w:pPr>
        <w:spacing w:after="0" w:line="240" w:lineRule="auto"/>
        <w:rPr>
          <w:rFonts w:asciiTheme="majorBidi" w:hAnsiTheme="majorBidi" w:cstheme="majorBidi"/>
          <w:sz w:val="24"/>
          <w:szCs w:val="24"/>
        </w:rPr>
      </w:pPr>
    </w:p>
    <w:p w14:paraId="71C4442F" w14:textId="77777777" w:rsidR="00755347" w:rsidRPr="00165E6E" w:rsidRDefault="00755347" w:rsidP="00755347">
      <w:pPr>
        <w:spacing w:after="0" w:line="240" w:lineRule="auto"/>
        <w:ind w:left="851" w:hanging="851"/>
        <w:rPr>
          <w:rFonts w:asciiTheme="majorBidi" w:hAnsiTheme="majorBidi" w:cstheme="majorBidi"/>
          <w:sz w:val="24"/>
          <w:szCs w:val="24"/>
        </w:rPr>
      </w:pPr>
      <w:r w:rsidRPr="00422FA7">
        <w:rPr>
          <w:rFonts w:asciiTheme="majorBidi" w:hAnsiTheme="majorBidi" w:cstheme="majorBidi"/>
          <w:sz w:val="24"/>
          <w:szCs w:val="24"/>
        </w:rPr>
        <w:t>Abdullah Nashih Ulwan. (1999). Pendidikan Anak dalam Islam, terj. Jamaludin</w:t>
      </w:r>
      <w:r w:rsidRPr="00165E6E">
        <w:rPr>
          <w:rFonts w:asciiTheme="majorBidi" w:hAnsiTheme="majorBidi" w:cstheme="majorBidi"/>
          <w:sz w:val="24"/>
          <w:szCs w:val="24"/>
        </w:rPr>
        <w:t xml:space="preserve"> Miri Jakarta: Pustaka Amani.</w:t>
      </w:r>
    </w:p>
    <w:p w14:paraId="1178BA1C" w14:textId="77777777" w:rsidR="00755347" w:rsidRPr="00165E6E" w:rsidRDefault="00755347" w:rsidP="00755347">
      <w:pPr>
        <w:spacing w:after="0" w:line="240" w:lineRule="auto"/>
        <w:ind w:left="851" w:hanging="851"/>
        <w:rPr>
          <w:rFonts w:asciiTheme="majorBidi" w:hAnsiTheme="majorBidi" w:cstheme="majorBidi"/>
          <w:sz w:val="24"/>
          <w:szCs w:val="24"/>
        </w:rPr>
      </w:pPr>
      <w:r w:rsidRPr="00165E6E">
        <w:rPr>
          <w:rFonts w:asciiTheme="majorBidi" w:hAnsiTheme="majorBidi" w:cstheme="majorBidi"/>
          <w:sz w:val="24"/>
          <w:szCs w:val="24"/>
        </w:rPr>
        <w:lastRenderedPageBreak/>
        <w:t>Adam. (1999). “Islam dan Hak-hak Perempuan: Perspektif Asia Tenggara” dalam Menakar “Harga” Perempuan, Bandung: Mizan.</w:t>
      </w:r>
    </w:p>
    <w:p w14:paraId="5F888189" w14:textId="77777777" w:rsidR="00755347" w:rsidRPr="00165E6E" w:rsidRDefault="00755347" w:rsidP="00755347">
      <w:pPr>
        <w:spacing w:after="0" w:line="240" w:lineRule="auto"/>
        <w:ind w:left="851" w:hanging="851"/>
        <w:rPr>
          <w:rFonts w:asciiTheme="majorBidi" w:hAnsiTheme="majorBidi" w:cstheme="majorBidi"/>
          <w:sz w:val="24"/>
          <w:szCs w:val="24"/>
        </w:rPr>
      </w:pPr>
      <w:r w:rsidRPr="00422FA7">
        <w:rPr>
          <w:rFonts w:asciiTheme="majorBidi" w:hAnsiTheme="majorBidi" w:cstheme="majorBidi"/>
          <w:sz w:val="24"/>
          <w:szCs w:val="24"/>
        </w:rPr>
        <w:t>Aisyah Kara. (2004). “The Cultural Context of Gender Relations in Indonesia”,</w:t>
      </w:r>
      <w:r w:rsidRPr="00165E6E">
        <w:rPr>
          <w:rFonts w:asciiTheme="majorBidi" w:hAnsiTheme="majorBidi" w:cstheme="majorBidi"/>
          <w:sz w:val="24"/>
          <w:szCs w:val="24"/>
        </w:rPr>
        <w:t>Jurnal Ulumuna.Vol 13.</w:t>
      </w:r>
    </w:p>
    <w:p w14:paraId="12DE5BE9" w14:textId="77777777" w:rsidR="00755347" w:rsidRPr="00165E6E" w:rsidRDefault="00755347" w:rsidP="00755347">
      <w:pPr>
        <w:spacing w:after="0" w:line="240" w:lineRule="auto"/>
        <w:ind w:left="851" w:hanging="851"/>
        <w:rPr>
          <w:rFonts w:asciiTheme="majorBidi" w:hAnsiTheme="majorBidi" w:cstheme="majorBidi"/>
          <w:sz w:val="24"/>
          <w:szCs w:val="24"/>
        </w:rPr>
      </w:pPr>
      <w:r w:rsidRPr="00165E6E">
        <w:rPr>
          <w:rFonts w:asciiTheme="majorBidi" w:hAnsiTheme="majorBidi" w:cstheme="majorBidi"/>
          <w:sz w:val="24"/>
          <w:szCs w:val="24"/>
        </w:rPr>
        <w:t xml:space="preserve">Doni Pirdaus. (2022). </w:t>
      </w:r>
      <w:r w:rsidRPr="00165E6E">
        <w:rPr>
          <w:rFonts w:asciiTheme="majorBidi" w:hAnsiTheme="majorBidi" w:cstheme="majorBidi"/>
          <w:i/>
          <w:iCs/>
          <w:sz w:val="24"/>
          <w:szCs w:val="24"/>
        </w:rPr>
        <w:t>Dinamika Identitas Gender Pada Anak-Anak Di Era Digital</w:t>
      </w:r>
      <w:r w:rsidRPr="00165E6E">
        <w:rPr>
          <w:rFonts w:asciiTheme="majorBidi" w:hAnsiTheme="majorBidi" w:cstheme="majorBidi"/>
          <w:sz w:val="24"/>
          <w:szCs w:val="24"/>
        </w:rPr>
        <w:t>, HARAKAT AN-NISA</w:t>
      </w:r>
      <w:r w:rsidRPr="00165E6E">
        <w:rPr>
          <w:rFonts w:asciiTheme="majorBidi" w:hAnsiTheme="majorBidi" w:cstheme="majorBidi"/>
          <w:i/>
          <w:iCs/>
          <w:sz w:val="24"/>
          <w:szCs w:val="24"/>
        </w:rPr>
        <w:t>, Jurnal Studi Gender dan Anak Vol 7 No. 2, Desember 2022 (pp.45-54)</w:t>
      </w:r>
      <w:r w:rsidRPr="00165E6E">
        <w:rPr>
          <w:rFonts w:asciiTheme="majorBidi" w:hAnsiTheme="majorBidi" w:cstheme="majorBidi"/>
          <w:sz w:val="24"/>
          <w:szCs w:val="24"/>
        </w:rPr>
        <w:t>.</w:t>
      </w:r>
    </w:p>
    <w:p w14:paraId="7778A5C6" w14:textId="77777777" w:rsidR="00755347" w:rsidRPr="00165E6E" w:rsidRDefault="00755347" w:rsidP="00755347">
      <w:pPr>
        <w:spacing w:after="0" w:line="240" w:lineRule="auto"/>
        <w:ind w:left="851" w:hanging="851"/>
        <w:rPr>
          <w:rFonts w:asciiTheme="majorBidi" w:hAnsiTheme="majorBidi" w:cstheme="majorBidi"/>
          <w:sz w:val="24"/>
          <w:szCs w:val="24"/>
        </w:rPr>
      </w:pPr>
      <w:r w:rsidRPr="001E0AF9">
        <w:rPr>
          <w:rFonts w:asciiTheme="majorBidi" w:hAnsiTheme="majorBidi" w:cstheme="majorBidi"/>
          <w:sz w:val="24"/>
          <w:szCs w:val="24"/>
        </w:rPr>
        <w:t>Gaib, H., &amp; Dkk. (2017). Profil Perempuan Indonesia 2017, Jakarta: KP3A.</w:t>
      </w:r>
      <w:r w:rsidRPr="00165E6E">
        <w:rPr>
          <w:rFonts w:asciiTheme="majorBidi" w:hAnsiTheme="majorBidi" w:cstheme="majorBidi"/>
          <w:sz w:val="24"/>
          <w:szCs w:val="24"/>
        </w:rPr>
        <w:t xml:space="preserve"> </w:t>
      </w:r>
      <w:r w:rsidRPr="001E0AF9">
        <w:rPr>
          <w:rFonts w:asciiTheme="majorBidi" w:hAnsiTheme="majorBidi" w:cstheme="majorBidi"/>
          <w:sz w:val="24"/>
          <w:szCs w:val="24"/>
        </w:rPr>
        <w:t>J.M.Echols dan Hassan Shadily. (1990). Kamus Inggris Indonesia, Jakarta : PT</w:t>
      </w:r>
      <w:r w:rsidRPr="00165E6E">
        <w:rPr>
          <w:rFonts w:asciiTheme="majorBidi" w:hAnsiTheme="majorBidi" w:cstheme="majorBidi"/>
          <w:sz w:val="24"/>
          <w:szCs w:val="24"/>
        </w:rPr>
        <w:t xml:space="preserve"> Gramedia, Cet. XVIII.</w:t>
      </w:r>
    </w:p>
    <w:p w14:paraId="6A7C9C9B" w14:textId="77777777" w:rsidR="00755347" w:rsidRPr="00165E6E" w:rsidRDefault="00755347" w:rsidP="00755347">
      <w:pPr>
        <w:spacing w:after="0" w:line="240" w:lineRule="auto"/>
        <w:ind w:left="851" w:hanging="851"/>
        <w:rPr>
          <w:rFonts w:asciiTheme="majorBidi" w:hAnsiTheme="majorBidi" w:cstheme="majorBidi"/>
          <w:sz w:val="24"/>
          <w:szCs w:val="24"/>
        </w:rPr>
      </w:pPr>
      <w:r w:rsidRPr="00165E6E">
        <w:rPr>
          <w:rFonts w:asciiTheme="majorBidi" w:hAnsiTheme="majorBidi" w:cstheme="majorBidi"/>
          <w:sz w:val="24"/>
          <w:szCs w:val="24"/>
        </w:rPr>
        <w:t xml:space="preserve">Hira Askamal &amp; Hendriyani. (2021). Pemaknaan Identitas Gender pada Pemain Crossgender dalam Mobile Game Toram Online. </w:t>
      </w:r>
      <w:r w:rsidRPr="00165E6E">
        <w:rPr>
          <w:rFonts w:asciiTheme="majorBidi" w:hAnsiTheme="majorBidi" w:cstheme="majorBidi"/>
          <w:i/>
          <w:iCs/>
          <w:sz w:val="24"/>
          <w:szCs w:val="24"/>
        </w:rPr>
        <w:t>Jurnal Riset Komunikasi (JURKOM)</w:t>
      </w:r>
      <w:r w:rsidRPr="00165E6E">
        <w:rPr>
          <w:rFonts w:asciiTheme="majorBidi" w:hAnsiTheme="majorBidi" w:cstheme="majorBidi"/>
          <w:sz w:val="24"/>
          <w:szCs w:val="24"/>
        </w:rPr>
        <w:t>, 4(1).</w:t>
      </w:r>
    </w:p>
    <w:p w14:paraId="4990D3EE" w14:textId="77777777" w:rsidR="00755347" w:rsidRPr="00165E6E" w:rsidRDefault="00755347" w:rsidP="00755347">
      <w:pPr>
        <w:spacing w:after="0" w:line="240" w:lineRule="auto"/>
        <w:ind w:left="851" w:hanging="851"/>
        <w:rPr>
          <w:rFonts w:asciiTheme="majorBidi" w:hAnsiTheme="majorBidi" w:cstheme="majorBidi"/>
          <w:sz w:val="24"/>
          <w:szCs w:val="24"/>
        </w:rPr>
      </w:pPr>
      <w:r w:rsidRPr="00165E6E">
        <w:rPr>
          <w:rFonts w:asciiTheme="majorBidi" w:hAnsiTheme="majorBidi" w:cstheme="majorBidi"/>
          <w:sz w:val="24"/>
          <w:szCs w:val="24"/>
        </w:rPr>
        <w:t xml:space="preserve">Karyanti, M. Pd., &amp; Aminudin, S. Pd. (2019). </w:t>
      </w:r>
      <w:r w:rsidRPr="00165E6E">
        <w:rPr>
          <w:rFonts w:asciiTheme="majorBidi" w:hAnsiTheme="majorBidi" w:cstheme="majorBidi"/>
          <w:i/>
          <w:iCs/>
          <w:sz w:val="24"/>
          <w:szCs w:val="24"/>
        </w:rPr>
        <w:t xml:space="preserve">Cyberbullying &amp; Body Shaming </w:t>
      </w:r>
      <w:r w:rsidRPr="00165E6E">
        <w:rPr>
          <w:rFonts w:asciiTheme="majorBidi" w:hAnsiTheme="majorBidi" w:cstheme="majorBidi"/>
          <w:sz w:val="24"/>
          <w:szCs w:val="24"/>
        </w:rPr>
        <w:t>(M. Pd. Ngalimun, Ed.). Yogyakarta: Penerbit K-Media.</w:t>
      </w:r>
    </w:p>
    <w:p w14:paraId="541F2155" w14:textId="77777777" w:rsidR="00755347" w:rsidRPr="00165E6E" w:rsidRDefault="00755347" w:rsidP="00755347">
      <w:pPr>
        <w:spacing w:after="0" w:line="240" w:lineRule="auto"/>
        <w:ind w:left="851" w:hanging="851"/>
        <w:rPr>
          <w:rFonts w:asciiTheme="majorBidi" w:hAnsiTheme="majorBidi" w:cstheme="majorBidi"/>
          <w:sz w:val="24"/>
          <w:szCs w:val="24"/>
        </w:rPr>
      </w:pPr>
      <w:r w:rsidRPr="00422FA7">
        <w:rPr>
          <w:rFonts w:asciiTheme="majorBidi" w:hAnsiTheme="majorBidi" w:cstheme="majorBidi"/>
          <w:sz w:val="24"/>
          <w:szCs w:val="24"/>
        </w:rPr>
        <w:t>Najahi, A. Z. (2019).</w:t>
      </w:r>
      <w:r w:rsidRPr="00422FA7">
        <w:rPr>
          <w:rFonts w:asciiTheme="majorBidi" w:hAnsiTheme="majorBidi" w:cstheme="majorBidi"/>
          <w:i/>
          <w:iCs/>
          <w:sz w:val="24"/>
          <w:szCs w:val="24"/>
        </w:rPr>
        <w:t xml:space="preserve"> Tinjauan Hukum Islam terhadap dampak media sosial</w:t>
      </w:r>
      <w:r w:rsidRPr="00165E6E">
        <w:rPr>
          <w:rFonts w:asciiTheme="majorBidi" w:hAnsiTheme="majorBidi" w:cstheme="majorBidi"/>
          <w:i/>
          <w:iCs/>
          <w:sz w:val="24"/>
          <w:szCs w:val="24"/>
        </w:rPr>
        <w:t xml:space="preserve"> </w:t>
      </w:r>
      <w:r w:rsidRPr="00422FA7">
        <w:rPr>
          <w:rFonts w:asciiTheme="majorBidi" w:hAnsiTheme="majorBidi" w:cstheme="majorBidi"/>
          <w:i/>
          <w:iCs/>
          <w:sz w:val="24"/>
          <w:szCs w:val="24"/>
        </w:rPr>
        <w:t>dalam meningkatnya angka perceraian di PA Lamongan 2016.</w:t>
      </w:r>
      <w:r w:rsidRPr="00422FA7">
        <w:rPr>
          <w:rFonts w:asciiTheme="majorBidi" w:hAnsiTheme="majorBidi" w:cstheme="majorBidi"/>
          <w:sz w:val="24"/>
          <w:szCs w:val="24"/>
        </w:rPr>
        <w:t>Uin Sunan</w:t>
      </w:r>
      <w:r w:rsidRPr="00165E6E">
        <w:rPr>
          <w:rFonts w:asciiTheme="majorBidi" w:hAnsiTheme="majorBidi" w:cstheme="majorBidi"/>
          <w:sz w:val="24"/>
          <w:szCs w:val="24"/>
        </w:rPr>
        <w:t xml:space="preserve"> Ampel Surabaya.</w:t>
      </w:r>
    </w:p>
    <w:p w14:paraId="494EABD8" w14:textId="77777777" w:rsidR="00755347" w:rsidRPr="00165E6E" w:rsidRDefault="00755347" w:rsidP="00755347">
      <w:pPr>
        <w:spacing w:after="0" w:line="240" w:lineRule="auto"/>
        <w:ind w:left="851" w:hanging="851"/>
        <w:rPr>
          <w:rFonts w:asciiTheme="majorBidi" w:hAnsiTheme="majorBidi" w:cstheme="majorBidi"/>
          <w:sz w:val="24"/>
          <w:szCs w:val="24"/>
        </w:rPr>
      </w:pPr>
      <w:r w:rsidRPr="00422FA7">
        <w:rPr>
          <w:rFonts w:asciiTheme="majorBidi" w:hAnsiTheme="majorBidi" w:cstheme="majorBidi"/>
          <w:sz w:val="24"/>
          <w:szCs w:val="24"/>
        </w:rPr>
        <w:t>Nurul Agustin &amp; Lies Marcoes, “Gender”, Jilid. 6,7, ed. Taufik Abdullah (Jakarta:</w:t>
      </w:r>
      <w:r w:rsidRPr="00165E6E">
        <w:rPr>
          <w:rFonts w:asciiTheme="majorBidi" w:hAnsiTheme="majorBidi" w:cstheme="majorBidi"/>
          <w:sz w:val="24"/>
          <w:szCs w:val="24"/>
        </w:rPr>
        <w:t xml:space="preserve"> Ichtiar Bar Van Hoeve.</w:t>
      </w:r>
    </w:p>
    <w:p w14:paraId="6A2361DF" w14:textId="77777777" w:rsidR="00755347" w:rsidRPr="00165E6E" w:rsidRDefault="00755347" w:rsidP="00755347">
      <w:pPr>
        <w:spacing w:after="0" w:line="240" w:lineRule="auto"/>
        <w:ind w:left="851" w:hanging="851"/>
        <w:rPr>
          <w:rFonts w:asciiTheme="majorBidi" w:hAnsiTheme="majorBidi" w:cstheme="majorBidi"/>
          <w:sz w:val="24"/>
          <w:szCs w:val="24"/>
        </w:rPr>
      </w:pPr>
      <w:r w:rsidRPr="00165E6E">
        <w:rPr>
          <w:rFonts w:asciiTheme="majorBidi" w:hAnsiTheme="majorBidi" w:cstheme="majorBidi"/>
          <w:sz w:val="24"/>
          <w:szCs w:val="24"/>
        </w:rPr>
        <w:t xml:space="preserve">Putrianti, F. G., Wijayanti, A., &amp; Listiyani, L. R. (2024). Psikoedukasi untuk Meningkatkan Pemahaman Tentang Bahaya Kecanduan Games Online Pada Remaja. </w:t>
      </w:r>
      <w:r w:rsidRPr="00165E6E">
        <w:rPr>
          <w:rFonts w:asciiTheme="majorBidi" w:hAnsiTheme="majorBidi" w:cstheme="majorBidi"/>
          <w:i/>
          <w:iCs/>
          <w:sz w:val="24"/>
          <w:szCs w:val="24"/>
        </w:rPr>
        <w:t>Jurnal Pelayanan Kepada Masyarakat</w:t>
      </w:r>
      <w:r w:rsidRPr="00165E6E">
        <w:rPr>
          <w:rFonts w:asciiTheme="majorBidi" w:hAnsiTheme="majorBidi" w:cstheme="majorBidi"/>
          <w:sz w:val="24"/>
          <w:szCs w:val="24"/>
        </w:rPr>
        <w:t xml:space="preserve">, </w:t>
      </w:r>
      <w:r w:rsidRPr="00165E6E">
        <w:rPr>
          <w:rFonts w:asciiTheme="majorBidi" w:hAnsiTheme="majorBidi" w:cstheme="majorBidi"/>
          <w:i/>
          <w:iCs/>
          <w:sz w:val="24"/>
          <w:szCs w:val="24"/>
        </w:rPr>
        <w:t>6</w:t>
      </w:r>
      <w:r w:rsidRPr="00165E6E">
        <w:rPr>
          <w:rFonts w:asciiTheme="majorBidi" w:hAnsiTheme="majorBidi" w:cstheme="majorBidi"/>
          <w:sz w:val="24"/>
          <w:szCs w:val="24"/>
        </w:rPr>
        <w:t xml:space="preserve">(1), 23–36. </w:t>
      </w:r>
      <w:hyperlink r:id="rId10" w:history="1">
        <w:r w:rsidRPr="00165E6E">
          <w:rPr>
            <w:rStyle w:val="Hyperlink"/>
            <w:rFonts w:asciiTheme="majorBidi" w:hAnsiTheme="majorBidi" w:cstheme="majorBidi"/>
            <w:sz w:val="24"/>
            <w:szCs w:val="24"/>
          </w:rPr>
          <w:t>https://doi.org/10.47861/jkpu-nalanda.v2i1.630</w:t>
        </w:r>
      </w:hyperlink>
    </w:p>
    <w:p w14:paraId="6A6E9122" w14:textId="77777777" w:rsidR="00755347" w:rsidRPr="00165E6E" w:rsidRDefault="00755347" w:rsidP="00755347">
      <w:pPr>
        <w:spacing w:after="0" w:line="240" w:lineRule="auto"/>
        <w:ind w:left="851" w:hanging="851"/>
        <w:rPr>
          <w:rFonts w:asciiTheme="majorBidi" w:hAnsiTheme="majorBidi" w:cstheme="majorBidi"/>
          <w:sz w:val="24"/>
          <w:szCs w:val="24"/>
        </w:rPr>
      </w:pPr>
      <w:r w:rsidRPr="00165E6E">
        <w:rPr>
          <w:rFonts w:asciiTheme="majorBidi" w:hAnsiTheme="majorBidi" w:cstheme="majorBidi"/>
          <w:sz w:val="24"/>
          <w:szCs w:val="24"/>
        </w:rPr>
        <w:t xml:space="preserve">Regita, E., Luthfiyyah, N., &amp; Marsuki, N. R. (2024). Pengaruh Media Sosial Terhadap Persepsi Diri dan Pembentukan Identitas Remaja di Indonesia. </w:t>
      </w:r>
      <w:r w:rsidRPr="00165E6E">
        <w:rPr>
          <w:rFonts w:asciiTheme="majorBidi" w:hAnsiTheme="majorBidi" w:cstheme="majorBidi"/>
          <w:i/>
          <w:iCs/>
          <w:sz w:val="24"/>
          <w:szCs w:val="24"/>
        </w:rPr>
        <w:t>Jurnal Kajian dan Penelitian Umum</w:t>
      </w:r>
      <w:r w:rsidRPr="00165E6E">
        <w:rPr>
          <w:rFonts w:asciiTheme="majorBidi" w:hAnsiTheme="majorBidi" w:cstheme="majorBidi"/>
          <w:sz w:val="24"/>
          <w:szCs w:val="24"/>
        </w:rPr>
        <w:t xml:space="preserve">, </w:t>
      </w:r>
      <w:r w:rsidRPr="00165E6E">
        <w:rPr>
          <w:rFonts w:asciiTheme="majorBidi" w:hAnsiTheme="majorBidi" w:cstheme="majorBidi"/>
          <w:i/>
          <w:iCs/>
          <w:sz w:val="24"/>
          <w:szCs w:val="24"/>
        </w:rPr>
        <w:t>2</w:t>
      </w:r>
      <w:r w:rsidRPr="00165E6E">
        <w:rPr>
          <w:rFonts w:asciiTheme="majorBidi" w:hAnsiTheme="majorBidi" w:cstheme="majorBidi"/>
          <w:sz w:val="24"/>
          <w:szCs w:val="24"/>
        </w:rPr>
        <w:t xml:space="preserve">(1), 46–52. </w:t>
      </w:r>
      <w:hyperlink r:id="rId11" w:history="1">
        <w:r w:rsidRPr="00165E6E">
          <w:rPr>
            <w:rStyle w:val="Hyperlink"/>
            <w:rFonts w:asciiTheme="majorBidi" w:hAnsiTheme="majorBidi" w:cstheme="majorBidi"/>
            <w:sz w:val="24"/>
            <w:szCs w:val="24"/>
          </w:rPr>
          <w:t>https://doi.org/10.47861/jkpu-nalanda.v2i1.630</w:t>
        </w:r>
      </w:hyperlink>
    </w:p>
    <w:p w14:paraId="2EC2BF7C" w14:textId="77777777" w:rsidR="00755347" w:rsidRPr="00165E6E" w:rsidRDefault="00755347" w:rsidP="00755347">
      <w:pPr>
        <w:spacing w:after="0" w:line="240" w:lineRule="auto"/>
        <w:ind w:left="851" w:hanging="851"/>
        <w:rPr>
          <w:rFonts w:asciiTheme="majorBidi" w:hAnsiTheme="majorBidi" w:cstheme="majorBidi"/>
          <w:sz w:val="24"/>
          <w:szCs w:val="24"/>
        </w:rPr>
      </w:pPr>
      <w:r w:rsidRPr="00165E6E">
        <w:rPr>
          <w:rFonts w:asciiTheme="majorBidi" w:hAnsiTheme="majorBidi" w:cstheme="majorBidi"/>
          <w:sz w:val="24"/>
          <w:szCs w:val="24"/>
        </w:rPr>
        <w:t xml:space="preserve">Yudith Sitinjak. (2023). Pembentukan Identitas Individu Dalam Budaya Digital (Studi Kualitatif Tentang Identitas Gender di Media Sosial). </w:t>
      </w:r>
      <w:r w:rsidRPr="00165E6E">
        <w:rPr>
          <w:rFonts w:asciiTheme="majorBidi" w:hAnsiTheme="majorBidi" w:cstheme="majorBidi"/>
          <w:i/>
          <w:iCs/>
          <w:sz w:val="24"/>
          <w:szCs w:val="24"/>
        </w:rPr>
        <w:t>INNOVATIVE: Journal of Social Science Research</w:t>
      </w:r>
      <w:r w:rsidRPr="00165E6E">
        <w:rPr>
          <w:rFonts w:asciiTheme="majorBidi" w:hAnsiTheme="majorBidi" w:cstheme="majorBidi"/>
          <w:sz w:val="24"/>
          <w:szCs w:val="24"/>
        </w:rPr>
        <w:t xml:space="preserve">, </w:t>
      </w:r>
      <w:r w:rsidRPr="00165E6E">
        <w:rPr>
          <w:rFonts w:asciiTheme="majorBidi" w:hAnsiTheme="majorBidi" w:cstheme="majorBidi"/>
          <w:i/>
          <w:iCs/>
          <w:sz w:val="24"/>
          <w:szCs w:val="24"/>
        </w:rPr>
        <w:t>4</w:t>
      </w:r>
      <w:r w:rsidRPr="00165E6E">
        <w:rPr>
          <w:rFonts w:asciiTheme="majorBidi" w:hAnsiTheme="majorBidi" w:cstheme="majorBidi"/>
          <w:sz w:val="24"/>
          <w:szCs w:val="24"/>
        </w:rPr>
        <w:t xml:space="preserve">(1), 1461–1467. </w:t>
      </w:r>
      <w:hyperlink r:id="rId12" w:history="1">
        <w:r w:rsidRPr="00165E6E">
          <w:rPr>
            <w:rStyle w:val="Hyperlink"/>
            <w:rFonts w:asciiTheme="majorBidi" w:hAnsiTheme="majorBidi" w:cstheme="majorBidi"/>
            <w:sz w:val="24"/>
            <w:szCs w:val="24"/>
          </w:rPr>
          <w:t>https://doi.org/10.38048/jcp.v3i3.1287</w:t>
        </w:r>
      </w:hyperlink>
    </w:p>
    <w:p w14:paraId="0038D4BD" w14:textId="77777777" w:rsidR="00755347" w:rsidRPr="0018309C" w:rsidRDefault="00755347" w:rsidP="00755347">
      <w:pPr>
        <w:spacing w:after="0" w:line="240" w:lineRule="auto"/>
        <w:jc w:val="both"/>
        <w:rPr>
          <w:rFonts w:asciiTheme="majorBidi" w:hAnsiTheme="majorBidi" w:cstheme="majorBidi"/>
          <w:b/>
          <w:bCs/>
          <w:sz w:val="24"/>
          <w:szCs w:val="24"/>
        </w:rPr>
      </w:pPr>
    </w:p>
    <w:p w14:paraId="1F45FE3A" w14:textId="77777777" w:rsidR="00755347" w:rsidRDefault="00755347" w:rsidP="00755347">
      <w:pPr>
        <w:spacing w:after="0" w:line="240" w:lineRule="auto"/>
        <w:jc w:val="both"/>
        <w:rPr>
          <w:rFonts w:asciiTheme="majorBidi" w:hAnsiTheme="majorBidi" w:cstheme="majorBidi"/>
          <w:sz w:val="24"/>
          <w:szCs w:val="24"/>
        </w:rPr>
      </w:pPr>
    </w:p>
    <w:p w14:paraId="5FD7E688" w14:textId="590AB53F" w:rsidR="007E7CA5" w:rsidRDefault="007E7CA5" w:rsidP="00755347">
      <w:pPr>
        <w:spacing w:after="160" w:line="259" w:lineRule="auto"/>
        <w:rPr>
          <w:color w:val="000000"/>
          <w:sz w:val="24"/>
          <w:szCs w:val="24"/>
        </w:rPr>
      </w:pPr>
    </w:p>
    <w:sectPr w:rsidR="007E7CA5" w:rsidSect="00A2430E">
      <w:headerReference w:type="even" r:id="rId13"/>
      <w:headerReference w:type="default" r:id="rId14"/>
      <w:footerReference w:type="even" r:id="rId15"/>
      <w:footerReference w:type="default" r:id="rId16"/>
      <w:pgSz w:w="11907" w:h="16840"/>
      <w:pgMar w:top="1440" w:right="1440" w:bottom="1440" w:left="1440" w:header="851" w:footer="851" w:gutter="0"/>
      <w:pgNumType w:start="9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E2111" w14:textId="77777777" w:rsidR="008233CB" w:rsidRDefault="008233CB">
      <w:pPr>
        <w:spacing w:after="0" w:line="240" w:lineRule="auto"/>
      </w:pPr>
      <w:r>
        <w:separator/>
      </w:r>
    </w:p>
  </w:endnote>
  <w:endnote w:type="continuationSeparator" w:id="0">
    <w:p w14:paraId="3268E2B3" w14:textId="77777777" w:rsidR="008233CB" w:rsidRDefault="00823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6484742"/>
      <w:docPartObj>
        <w:docPartGallery w:val="Page Numbers (Bottom of Page)"/>
        <w:docPartUnique/>
      </w:docPartObj>
    </w:sdtPr>
    <w:sdtEndPr/>
    <w:sdtContent>
      <w:p w14:paraId="4DEA0E8E" w14:textId="574C1841" w:rsidR="008803EE" w:rsidRDefault="008803EE">
        <w:pPr>
          <w:pStyle w:val="Footer"/>
          <w:jc w:val="right"/>
        </w:pPr>
        <w:r w:rsidRPr="008803EE">
          <w:rPr>
            <w:rFonts w:ascii="Times New Roman" w:hAnsi="Times New Roman" w:cs="Times New Roman"/>
            <w:noProof/>
            <w:sz w:val="20"/>
            <w:szCs w:val="20"/>
          </w:rPr>
          <w:drawing>
            <wp:anchor distT="0" distB="0" distL="114300" distR="114300" simplePos="0" relativeHeight="251660288" behindDoc="0" locked="0" layoutInCell="1" hidden="0" allowOverlap="1" wp14:anchorId="090B6A1E" wp14:editId="2C278779">
              <wp:simplePos x="0" y="0"/>
              <wp:positionH relativeFrom="column">
                <wp:posOffset>-133350</wp:posOffset>
              </wp:positionH>
              <wp:positionV relativeFrom="paragraph">
                <wp:posOffset>-50800</wp:posOffset>
              </wp:positionV>
              <wp:extent cx="552450" cy="291402"/>
              <wp:effectExtent l="0" t="0" r="0" b="0"/>
              <wp:wrapSquare wrapText="bothSides" distT="0" distB="0" distL="114300" distR="11430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552450" cy="291402"/>
                      </a:xfrm>
                      <a:prstGeom prst="rect">
                        <a:avLst/>
                      </a:prstGeom>
                      <a:ln/>
                    </pic:spPr>
                  </pic:pic>
                </a:graphicData>
              </a:graphic>
            </wp:anchor>
          </w:drawing>
        </w:r>
        <w:r w:rsidRPr="008803EE">
          <w:rPr>
            <w:rFonts w:ascii="Times New Roman" w:hAnsi="Times New Roman" w:cs="Times New Roman"/>
            <w:sz w:val="20"/>
            <w:szCs w:val="20"/>
          </w:rPr>
          <w:t xml:space="preserve">                  Journal of Child and Gender Studies</w:t>
        </w:r>
        <w:r w:rsidRPr="008803EE">
          <w:rPr>
            <w:rFonts w:ascii="Times New Roman" w:hAnsi="Times New Roman" w:cs="Times New Roman"/>
            <w:sz w:val="20"/>
            <w:szCs w:val="20"/>
          </w:rPr>
          <w:tab/>
          <w:t xml:space="preserve">            Volume 02 No 02 (2024)</w:t>
        </w:r>
        <w:r w:rsidRPr="008803EE">
          <w:rPr>
            <w:sz w:val="20"/>
            <w:szCs w:val="20"/>
          </w:rPr>
          <w:t xml:space="preserve"> </w:t>
        </w:r>
        <w:r>
          <w:t xml:space="preserve">|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3BA9F82B" w14:textId="569BB306" w:rsidR="007E7CA5" w:rsidRDefault="007E7CA5">
    <w:pPr>
      <w:pStyle w:val="Heading4"/>
      <w:tabs>
        <w:tab w:val="left" w:pos="5954"/>
      </w:tabs>
      <w:spacing w:after="0"/>
      <w:rPr>
        <w:b w:val="0"/>
        <w: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9511980"/>
      <w:docPartObj>
        <w:docPartGallery w:val="Page Numbers (Bottom of Page)"/>
        <w:docPartUnique/>
      </w:docPartObj>
    </w:sdtPr>
    <w:sdtEndPr/>
    <w:sdtContent>
      <w:p w14:paraId="65A51395" w14:textId="11E0EB1E" w:rsidR="008803EE" w:rsidRDefault="008803EE">
        <w:pPr>
          <w:pStyle w:val="Footer"/>
          <w:jc w:val="right"/>
        </w:pPr>
        <w:r w:rsidRPr="008803EE">
          <w:rPr>
            <w:rFonts w:ascii="Times New Roman" w:hAnsi="Times New Roman" w:cs="Times New Roman"/>
            <w:noProof/>
            <w:sz w:val="20"/>
            <w:szCs w:val="20"/>
          </w:rPr>
          <w:drawing>
            <wp:anchor distT="0" distB="0" distL="114300" distR="114300" simplePos="0" relativeHeight="251662336" behindDoc="0" locked="0" layoutInCell="1" hidden="0" allowOverlap="1" wp14:anchorId="7CA89EEF" wp14:editId="6BE64124">
              <wp:simplePos x="0" y="0"/>
              <wp:positionH relativeFrom="column">
                <wp:posOffset>-133350</wp:posOffset>
              </wp:positionH>
              <wp:positionV relativeFrom="paragraph">
                <wp:posOffset>-50800</wp:posOffset>
              </wp:positionV>
              <wp:extent cx="552450" cy="291402"/>
              <wp:effectExtent l="0" t="0" r="0" b="0"/>
              <wp:wrapSquare wrapText="bothSides" distT="0" distB="0" distL="114300" distR="114300"/>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552450" cy="291402"/>
                      </a:xfrm>
                      <a:prstGeom prst="rect">
                        <a:avLst/>
                      </a:prstGeom>
                      <a:ln/>
                    </pic:spPr>
                  </pic:pic>
                </a:graphicData>
              </a:graphic>
            </wp:anchor>
          </w:drawing>
        </w:r>
        <w:r w:rsidRPr="008803EE">
          <w:rPr>
            <w:rFonts w:ascii="Times New Roman" w:hAnsi="Times New Roman" w:cs="Times New Roman"/>
            <w:sz w:val="20"/>
            <w:szCs w:val="20"/>
          </w:rPr>
          <w:t xml:space="preserve">                  Journal of Child and Gender Studies</w:t>
        </w:r>
        <w:r w:rsidRPr="008803EE">
          <w:rPr>
            <w:rFonts w:ascii="Times New Roman" w:hAnsi="Times New Roman" w:cs="Times New Roman"/>
            <w:sz w:val="20"/>
            <w:szCs w:val="20"/>
          </w:rPr>
          <w:tab/>
          <w:t xml:space="preserve">            Volume 02 No 02 (2024)</w:t>
        </w:r>
        <w:r w:rsidRPr="008803EE">
          <w:rPr>
            <w:sz w:val="20"/>
            <w:szCs w:val="20"/>
          </w:rPr>
          <w:t xml:space="preserve"> </w:t>
        </w:r>
        <w:r>
          <w:t xml:space="preserv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27535FA2" w14:textId="1430CBA8" w:rsidR="007E7CA5" w:rsidRDefault="007E7CA5">
    <w:pPr>
      <w:pStyle w:val="Heading4"/>
      <w:tabs>
        <w:tab w:val="left" w:pos="5954"/>
      </w:tabs>
      <w:spacing w:after="0"/>
      <w:rPr>
        <w:b w:val="0"/>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03C7DD" w14:textId="77777777" w:rsidR="008233CB" w:rsidRDefault="008233CB">
      <w:pPr>
        <w:spacing w:after="0" w:line="240" w:lineRule="auto"/>
      </w:pPr>
      <w:r>
        <w:separator/>
      </w:r>
    </w:p>
  </w:footnote>
  <w:footnote w:type="continuationSeparator" w:id="0">
    <w:p w14:paraId="1C0424FB" w14:textId="77777777" w:rsidR="008233CB" w:rsidRDefault="00823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BF75B" w14:textId="36398464" w:rsidR="00A2430E" w:rsidRPr="00CB33FA" w:rsidRDefault="00A2430E" w:rsidP="00A2430E">
    <w:pPr>
      <w:widowControl w:val="0"/>
      <w:tabs>
        <w:tab w:val="center" w:pos="4680"/>
        <w:tab w:val="right" w:pos="9360"/>
      </w:tabs>
      <w:spacing w:after="0" w:line="230" w:lineRule="auto"/>
      <w:ind w:left="216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Volume </w:t>
    </w:r>
    <w:r>
      <w:rPr>
        <w:rFonts w:ascii="Times New Roman" w:eastAsia="Times New Roman" w:hAnsi="Times New Roman" w:cs="Times New Roman"/>
        <w:sz w:val="20"/>
        <w:szCs w:val="20"/>
        <w:lang w:val="en-US"/>
      </w:rPr>
      <w:t>02</w:t>
    </w:r>
    <w:r>
      <w:rPr>
        <w:rFonts w:ascii="Times New Roman" w:eastAsia="Times New Roman" w:hAnsi="Times New Roman" w:cs="Times New Roman"/>
        <w:sz w:val="20"/>
        <w:szCs w:val="20"/>
      </w:rPr>
      <w:t xml:space="preserve"> Issue </w:t>
    </w:r>
    <w:r>
      <w:rPr>
        <w:rFonts w:ascii="Times New Roman" w:eastAsia="Times New Roman" w:hAnsi="Times New Roman" w:cs="Times New Roman"/>
        <w:sz w:val="20"/>
        <w:szCs w:val="20"/>
        <w:lang w:val="en-US"/>
      </w:rPr>
      <w:t>02</w:t>
    </w:r>
    <w:r>
      <w:rPr>
        <w:rFonts w:ascii="Times New Roman" w:eastAsia="Times New Roman" w:hAnsi="Times New Roman" w:cs="Times New Roman"/>
        <w:sz w:val="20"/>
        <w:szCs w:val="20"/>
      </w:rPr>
      <w:t xml:space="preserve"> (202</w:t>
    </w:r>
    <w:r>
      <w:rPr>
        <w:rFonts w:ascii="Times New Roman" w:eastAsia="Times New Roman" w:hAnsi="Times New Roman" w:cs="Times New Roman"/>
        <w:sz w:val="20"/>
        <w:szCs w:val="20"/>
        <w:lang w:val="en-US"/>
      </w:rPr>
      <w:t>4</w:t>
    </w:r>
    <w:r>
      <w:rPr>
        <w:rFonts w:ascii="Times New Roman" w:eastAsia="Times New Roman" w:hAnsi="Times New Roman" w:cs="Times New Roman"/>
        <w:sz w:val="20"/>
        <w:szCs w:val="20"/>
      </w:rPr>
      <w:t xml:space="preserve">) Pages </w:t>
    </w:r>
    <w:r>
      <w:rPr>
        <w:rFonts w:ascii="Times New Roman" w:eastAsia="Times New Roman" w:hAnsi="Times New Roman" w:cs="Times New Roman"/>
        <w:sz w:val="20"/>
        <w:szCs w:val="20"/>
        <w:lang w:val="en-US"/>
      </w:rPr>
      <w:t>94</w:t>
    </w:r>
    <w:r>
      <w:rPr>
        <w:rFonts w:ascii="Times New Roman" w:eastAsia="Times New Roman" w:hAnsi="Times New Roman" w:cs="Times New Roman"/>
        <w:sz w:val="20"/>
        <w:szCs w:val="20"/>
      </w:rPr>
      <w:t xml:space="preserve"> - </w:t>
    </w:r>
    <w:r>
      <w:rPr>
        <w:noProof/>
      </w:rPr>
      <w:drawing>
        <wp:anchor distT="0" distB="0" distL="114300" distR="114300" simplePos="0" relativeHeight="251664384" behindDoc="0" locked="0" layoutInCell="1" hidden="0" allowOverlap="1" wp14:anchorId="1415DB69" wp14:editId="258EF99A">
          <wp:simplePos x="0" y="0"/>
          <wp:positionH relativeFrom="column">
            <wp:posOffset>1</wp:posOffset>
          </wp:positionH>
          <wp:positionV relativeFrom="paragraph">
            <wp:posOffset>-77517</wp:posOffset>
          </wp:positionV>
          <wp:extent cx="1218529" cy="641211"/>
          <wp:effectExtent l="0" t="0" r="0" b="0"/>
          <wp:wrapNone/>
          <wp:docPr id="11" name="image1.png" descr="D:\03. Tri Dharma Perguruan Tinggi\02. Penelitian\02. JOURNAL IAIRM\05. Journal Iktifak\Logo atas Iktifak.png - Copy.png"/>
          <wp:cNvGraphicFramePr/>
          <a:graphic xmlns:a="http://schemas.openxmlformats.org/drawingml/2006/main">
            <a:graphicData uri="http://schemas.openxmlformats.org/drawingml/2006/picture">
              <pic:pic xmlns:pic="http://schemas.openxmlformats.org/drawingml/2006/picture">
                <pic:nvPicPr>
                  <pic:cNvPr id="0" name="image1.png" descr="D:\03. Tri Dharma Perguruan Tinggi\02. Penelitian\02. JOURNAL IAIRM\05. Journal Iktifak\Logo atas Iktifak.png - Copy.png"/>
                  <pic:cNvPicPr preferRelativeResize="0"/>
                </pic:nvPicPr>
                <pic:blipFill>
                  <a:blip r:embed="rId1"/>
                  <a:srcRect/>
                  <a:stretch>
                    <a:fillRect/>
                  </a:stretch>
                </pic:blipFill>
                <pic:spPr>
                  <a:xfrm>
                    <a:off x="0" y="0"/>
                    <a:ext cx="1218529" cy="641211"/>
                  </a:xfrm>
                  <a:prstGeom prst="rect">
                    <a:avLst/>
                  </a:prstGeom>
                  <a:ln/>
                </pic:spPr>
              </pic:pic>
            </a:graphicData>
          </a:graphic>
        </wp:anchor>
      </w:drawing>
    </w:r>
    <w:r w:rsidR="00755347">
      <w:rPr>
        <w:rFonts w:ascii="Times New Roman" w:eastAsia="Times New Roman" w:hAnsi="Times New Roman" w:cs="Times New Roman"/>
        <w:sz w:val="20"/>
        <w:szCs w:val="20"/>
        <w:lang w:val="en-US"/>
      </w:rPr>
      <w:t>100</w:t>
    </w:r>
  </w:p>
  <w:p w14:paraId="4E7D3AF8" w14:textId="77777777" w:rsidR="00A2430E" w:rsidRDefault="00A2430E" w:rsidP="00A2430E">
    <w:pPr>
      <w:widowControl w:val="0"/>
      <w:pBdr>
        <w:top w:val="nil"/>
        <w:left w:val="nil"/>
        <w:bottom w:val="nil"/>
        <w:right w:val="nil"/>
        <w:between w:val="nil"/>
      </w:pBdr>
      <w:tabs>
        <w:tab w:val="center" w:pos="4680"/>
        <w:tab w:val="right" w:pos="9360"/>
      </w:tabs>
      <w:spacing w:after="0" w:line="230" w:lineRule="auto"/>
      <w:ind w:left="21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Journal of Child and Gender Studies </w:t>
    </w:r>
  </w:p>
  <w:p w14:paraId="354C1EED" w14:textId="77777777" w:rsidR="00A2430E" w:rsidRDefault="00A2430E" w:rsidP="00A2430E">
    <w:pPr>
      <w:widowControl w:val="0"/>
      <w:pBdr>
        <w:top w:val="nil"/>
        <w:left w:val="nil"/>
        <w:bottom w:val="nil"/>
        <w:right w:val="nil"/>
        <w:between w:val="nil"/>
      </w:pBdr>
      <w:tabs>
        <w:tab w:val="center" w:pos="4680"/>
        <w:tab w:val="right" w:pos="9360"/>
      </w:tabs>
      <w:spacing w:after="0" w:line="230" w:lineRule="auto"/>
      <w:ind w:left="2160"/>
      <w:rPr>
        <w:rFonts w:ascii="Times New Roman" w:eastAsia="Times New Roman" w:hAnsi="Times New Roman" w:cs="Times New Roman"/>
        <w:color w:val="000000"/>
        <w:sz w:val="18"/>
        <w:szCs w:val="18"/>
      </w:rPr>
    </w:pPr>
    <w:r>
      <w:rPr>
        <w:rFonts w:ascii="Times New Roman" w:eastAsia="Times New Roman" w:hAnsi="Times New Roman" w:cs="Times New Roman"/>
        <w:color w:val="626262"/>
        <w:sz w:val="21"/>
        <w:szCs w:val="21"/>
        <w:highlight w:val="white"/>
      </w:rPr>
      <w:t>ISSN 3031-2558</w:t>
    </w:r>
  </w:p>
  <w:p w14:paraId="444B33FA" w14:textId="77777777" w:rsidR="00A2430E" w:rsidRDefault="00A2430E" w:rsidP="00A2430E">
    <w:pPr>
      <w:pBdr>
        <w:top w:val="nil"/>
        <w:left w:val="nil"/>
        <w:bottom w:val="nil"/>
        <w:right w:val="nil"/>
        <w:between w:val="nil"/>
      </w:pBdr>
      <w:tabs>
        <w:tab w:val="center" w:pos="4680"/>
        <w:tab w:val="right" w:pos="9360"/>
      </w:tabs>
      <w:spacing w:after="0" w:line="240" w:lineRule="auto"/>
      <w:ind w:left="2160"/>
      <w:rPr>
        <w:color w:val="000000"/>
      </w:rPr>
    </w:pPr>
    <w:r>
      <w:rPr>
        <w:rFonts w:ascii="Times New Roman" w:eastAsia="Times New Roman" w:hAnsi="Times New Roman" w:cs="Times New Roman"/>
        <w:color w:val="000000"/>
        <w:sz w:val="18"/>
        <w:szCs w:val="18"/>
      </w:rPr>
      <w:t xml:space="preserve">Available online at: </w:t>
    </w:r>
    <w:hyperlink r:id="rId2">
      <w:r>
        <w:rPr>
          <w:rFonts w:ascii="Times New Roman" w:eastAsia="Times New Roman" w:hAnsi="Times New Roman" w:cs="Times New Roman"/>
          <w:color w:val="000000"/>
          <w:sz w:val="18"/>
          <w:szCs w:val="18"/>
        </w:rPr>
        <w:t>https://jurnal.iairm-ngabar.com/index.php/Iktifak</w:t>
      </w:r>
    </w:hyperlink>
    <w:r>
      <w:rPr>
        <w:rFonts w:ascii="Times New Roman" w:eastAsia="Times New Roman" w:hAnsi="Times New Roman" w:cs="Times New Roman"/>
        <w:color w:val="000000"/>
        <w:sz w:val="18"/>
        <w:szCs w:val="18"/>
        <w:u w:val="single"/>
      </w:rPr>
      <w:t xml:space="preserve"> </w:t>
    </w:r>
  </w:p>
  <w:p w14:paraId="34C7B826" w14:textId="11995F5C" w:rsidR="007E7CA5" w:rsidRPr="00A2430E" w:rsidRDefault="007E7CA5" w:rsidP="00A243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5975C" w14:textId="22DD12EA" w:rsidR="007E7CA5" w:rsidRPr="00CB33FA" w:rsidRDefault="006A308B">
    <w:pPr>
      <w:widowControl w:val="0"/>
      <w:tabs>
        <w:tab w:val="center" w:pos="4680"/>
        <w:tab w:val="right" w:pos="9360"/>
      </w:tabs>
      <w:spacing w:after="0" w:line="230" w:lineRule="auto"/>
      <w:ind w:left="216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Volume </w:t>
    </w:r>
    <w:r w:rsidR="00CB33FA">
      <w:rPr>
        <w:rFonts w:ascii="Times New Roman" w:eastAsia="Times New Roman" w:hAnsi="Times New Roman" w:cs="Times New Roman"/>
        <w:sz w:val="20"/>
        <w:szCs w:val="20"/>
        <w:lang w:val="en-US"/>
      </w:rPr>
      <w:t>02</w:t>
    </w:r>
    <w:r>
      <w:rPr>
        <w:rFonts w:ascii="Times New Roman" w:eastAsia="Times New Roman" w:hAnsi="Times New Roman" w:cs="Times New Roman"/>
        <w:sz w:val="20"/>
        <w:szCs w:val="20"/>
      </w:rPr>
      <w:t xml:space="preserve"> Issue </w:t>
    </w:r>
    <w:r w:rsidR="00CB33FA">
      <w:rPr>
        <w:rFonts w:ascii="Times New Roman" w:eastAsia="Times New Roman" w:hAnsi="Times New Roman" w:cs="Times New Roman"/>
        <w:sz w:val="20"/>
        <w:szCs w:val="20"/>
        <w:lang w:val="en-US"/>
      </w:rPr>
      <w:t>02</w:t>
    </w:r>
    <w:r>
      <w:rPr>
        <w:rFonts w:ascii="Times New Roman" w:eastAsia="Times New Roman" w:hAnsi="Times New Roman" w:cs="Times New Roman"/>
        <w:sz w:val="20"/>
        <w:szCs w:val="20"/>
      </w:rPr>
      <w:t xml:space="preserve"> (202</w:t>
    </w:r>
    <w:r w:rsidR="00CB33FA">
      <w:rPr>
        <w:rFonts w:ascii="Times New Roman" w:eastAsia="Times New Roman" w:hAnsi="Times New Roman" w:cs="Times New Roman"/>
        <w:sz w:val="20"/>
        <w:szCs w:val="20"/>
        <w:lang w:val="en-US"/>
      </w:rPr>
      <w:t>4</w:t>
    </w:r>
    <w:r>
      <w:rPr>
        <w:rFonts w:ascii="Times New Roman" w:eastAsia="Times New Roman" w:hAnsi="Times New Roman" w:cs="Times New Roman"/>
        <w:sz w:val="20"/>
        <w:szCs w:val="20"/>
      </w:rPr>
      <w:t xml:space="preserve">) Pages </w:t>
    </w:r>
    <w:r w:rsidR="00A2430E">
      <w:rPr>
        <w:rFonts w:ascii="Times New Roman" w:eastAsia="Times New Roman" w:hAnsi="Times New Roman" w:cs="Times New Roman"/>
        <w:sz w:val="20"/>
        <w:szCs w:val="20"/>
        <w:lang w:val="en-US"/>
      </w:rPr>
      <w:t>94</w:t>
    </w:r>
    <w:r>
      <w:rPr>
        <w:rFonts w:ascii="Times New Roman" w:eastAsia="Times New Roman" w:hAnsi="Times New Roman" w:cs="Times New Roman"/>
        <w:sz w:val="20"/>
        <w:szCs w:val="20"/>
      </w:rPr>
      <w:t xml:space="preserve"> - </w:t>
    </w:r>
    <w:r>
      <w:rPr>
        <w:noProof/>
      </w:rPr>
      <w:drawing>
        <wp:anchor distT="0" distB="0" distL="114300" distR="114300" simplePos="0" relativeHeight="251658240" behindDoc="0" locked="0" layoutInCell="1" hidden="0" allowOverlap="1" wp14:anchorId="5359A7F1" wp14:editId="318CA8AF">
          <wp:simplePos x="0" y="0"/>
          <wp:positionH relativeFrom="column">
            <wp:posOffset>1</wp:posOffset>
          </wp:positionH>
          <wp:positionV relativeFrom="paragraph">
            <wp:posOffset>-77517</wp:posOffset>
          </wp:positionV>
          <wp:extent cx="1218529" cy="641211"/>
          <wp:effectExtent l="0" t="0" r="0" b="0"/>
          <wp:wrapNone/>
          <wp:docPr id="8" name="image1.png" descr="D:\03. Tri Dharma Perguruan Tinggi\02. Penelitian\02. JOURNAL IAIRM\05. Journal Iktifak\Logo atas Iktifak.png - Copy.png"/>
          <wp:cNvGraphicFramePr/>
          <a:graphic xmlns:a="http://schemas.openxmlformats.org/drawingml/2006/main">
            <a:graphicData uri="http://schemas.openxmlformats.org/drawingml/2006/picture">
              <pic:pic xmlns:pic="http://schemas.openxmlformats.org/drawingml/2006/picture">
                <pic:nvPicPr>
                  <pic:cNvPr id="0" name="image1.png" descr="D:\03. Tri Dharma Perguruan Tinggi\02. Penelitian\02. JOURNAL IAIRM\05. Journal Iktifak\Logo atas Iktifak.png - Copy.png"/>
                  <pic:cNvPicPr preferRelativeResize="0"/>
                </pic:nvPicPr>
                <pic:blipFill>
                  <a:blip r:embed="rId1"/>
                  <a:srcRect/>
                  <a:stretch>
                    <a:fillRect/>
                  </a:stretch>
                </pic:blipFill>
                <pic:spPr>
                  <a:xfrm>
                    <a:off x="0" y="0"/>
                    <a:ext cx="1218529" cy="641211"/>
                  </a:xfrm>
                  <a:prstGeom prst="rect">
                    <a:avLst/>
                  </a:prstGeom>
                  <a:ln/>
                </pic:spPr>
              </pic:pic>
            </a:graphicData>
          </a:graphic>
        </wp:anchor>
      </w:drawing>
    </w:r>
    <w:r w:rsidR="00AA66D6">
      <w:rPr>
        <w:rFonts w:ascii="Times New Roman" w:eastAsia="Times New Roman" w:hAnsi="Times New Roman" w:cs="Times New Roman"/>
        <w:sz w:val="20"/>
        <w:szCs w:val="20"/>
        <w:lang w:val="en-US"/>
      </w:rPr>
      <w:t>93</w:t>
    </w:r>
  </w:p>
  <w:p w14:paraId="632C96FC" w14:textId="77777777" w:rsidR="007E7CA5" w:rsidRDefault="006A308B">
    <w:pPr>
      <w:widowControl w:val="0"/>
      <w:pBdr>
        <w:top w:val="nil"/>
        <w:left w:val="nil"/>
        <w:bottom w:val="nil"/>
        <w:right w:val="nil"/>
        <w:between w:val="nil"/>
      </w:pBdr>
      <w:tabs>
        <w:tab w:val="center" w:pos="4680"/>
        <w:tab w:val="right" w:pos="9360"/>
      </w:tabs>
      <w:spacing w:after="0" w:line="230" w:lineRule="auto"/>
      <w:ind w:left="21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Journal of Child and Gender Studies </w:t>
    </w:r>
  </w:p>
  <w:p w14:paraId="40A93756" w14:textId="77777777" w:rsidR="007E7CA5" w:rsidRDefault="006A308B">
    <w:pPr>
      <w:widowControl w:val="0"/>
      <w:pBdr>
        <w:top w:val="nil"/>
        <w:left w:val="nil"/>
        <w:bottom w:val="nil"/>
        <w:right w:val="nil"/>
        <w:between w:val="nil"/>
      </w:pBdr>
      <w:tabs>
        <w:tab w:val="center" w:pos="4680"/>
        <w:tab w:val="right" w:pos="9360"/>
      </w:tabs>
      <w:spacing w:after="0" w:line="230" w:lineRule="auto"/>
      <w:ind w:left="2160"/>
      <w:rPr>
        <w:rFonts w:ascii="Times New Roman" w:eastAsia="Times New Roman" w:hAnsi="Times New Roman" w:cs="Times New Roman"/>
        <w:color w:val="000000"/>
        <w:sz w:val="18"/>
        <w:szCs w:val="18"/>
      </w:rPr>
    </w:pPr>
    <w:r>
      <w:rPr>
        <w:rFonts w:ascii="Times New Roman" w:eastAsia="Times New Roman" w:hAnsi="Times New Roman" w:cs="Times New Roman"/>
        <w:color w:val="626262"/>
        <w:sz w:val="21"/>
        <w:szCs w:val="21"/>
        <w:highlight w:val="white"/>
      </w:rPr>
      <w:t>ISSN 3031-2558</w:t>
    </w:r>
  </w:p>
  <w:p w14:paraId="36BCA666" w14:textId="77777777" w:rsidR="007E7CA5" w:rsidRDefault="006A308B">
    <w:pPr>
      <w:pBdr>
        <w:top w:val="nil"/>
        <w:left w:val="nil"/>
        <w:bottom w:val="nil"/>
        <w:right w:val="nil"/>
        <w:between w:val="nil"/>
      </w:pBdr>
      <w:tabs>
        <w:tab w:val="center" w:pos="4680"/>
        <w:tab w:val="right" w:pos="9360"/>
      </w:tabs>
      <w:spacing w:after="0" w:line="240" w:lineRule="auto"/>
      <w:ind w:left="2160"/>
      <w:rPr>
        <w:color w:val="000000"/>
      </w:rPr>
    </w:pPr>
    <w:r>
      <w:rPr>
        <w:rFonts w:ascii="Times New Roman" w:eastAsia="Times New Roman" w:hAnsi="Times New Roman" w:cs="Times New Roman"/>
        <w:color w:val="000000"/>
        <w:sz w:val="18"/>
        <w:szCs w:val="18"/>
      </w:rPr>
      <w:t xml:space="preserve">Available online at: </w:t>
    </w:r>
    <w:hyperlink r:id="rId2">
      <w:r w:rsidR="007E7CA5">
        <w:rPr>
          <w:rFonts w:ascii="Times New Roman" w:eastAsia="Times New Roman" w:hAnsi="Times New Roman" w:cs="Times New Roman"/>
          <w:color w:val="000000"/>
          <w:sz w:val="18"/>
          <w:szCs w:val="18"/>
        </w:rPr>
        <w:t>https://jurnal.iairm-ngabar.com/index.php/Iktifak</w:t>
      </w:r>
    </w:hyperlink>
    <w:r>
      <w:rPr>
        <w:rFonts w:ascii="Times New Roman" w:eastAsia="Times New Roman" w:hAnsi="Times New Roman" w:cs="Times New Roman"/>
        <w:color w:val="000000"/>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542BAE"/>
    <w:multiLevelType w:val="multilevel"/>
    <w:tmpl w:val="949A43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4"/>
        <w:szCs w:val="24"/>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CA5"/>
    <w:rsid w:val="00010762"/>
    <w:rsid w:val="00021D90"/>
    <w:rsid w:val="00026291"/>
    <w:rsid w:val="00035236"/>
    <w:rsid w:val="000628DD"/>
    <w:rsid w:val="00081F7F"/>
    <w:rsid w:val="00092462"/>
    <w:rsid w:val="00092DD0"/>
    <w:rsid w:val="000A6A12"/>
    <w:rsid w:val="000B5B42"/>
    <w:rsid w:val="000F6947"/>
    <w:rsid w:val="00111F1E"/>
    <w:rsid w:val="00113852"/>
    <w:rsid w:val="00131174"/>
    <w:rsid w:val="0013628F"/>
    <w:rsid w:val="00137E28"/>
    <w:rsid w:val="00141BBF"/>
    <w:rsid w:val="00150073"/>
    <w:rsid w:val="00152986"/>
    <w:rsid w:val="00172154"/>
    <w:rsid w:val="001742FA"/>
    <w:rsid w:val="0018242D"/>
    <w:rsid w:val="001827F6"/>
    <w:rsid w:val="001B25B5"/>
    <w:rsid w:val="001C6FC8"/>
    <w:rsid w:val="001E56C9"/>
    <w:rsid w:val="001F48FE"/>
    <w:rsid w:val="00206EC2"/>
    <w:rsid w:val="0021158B"/>
    <w:rsid w:val="00225A0D"/>
    <w:rsid w:val="00235FC0"/>
    <w:rsid w:val="0024459D"/>
    <w:rsid w:val="00295154"/>
    <w:rsid w:val="002951AF"/>
    <w:rsid w:val="002A25DD"/>
    <w:rsid w:val="002A3CFC"/>
    <w:rsid w:val="002A664E"/>
    <w:rsid w:val="002D599C"/>
    <w:rsid w:val="002F6711"/>
    <w:rsid w:val="00303BB6"/>
    <w:rsid w:val="003167C5"/>
    <w:rsid w:val="0032206E"/>
    <w:rsid w:val="00323D80"/>
    <w:rsid w:val="00333E1F"/>
    <w:rsid w:val="003362CD"/>
    <w:rsid w:val="00344C16"/>
    <w:rsid w:val="00344F85"/>
    <w:rsid w:val="00367E30"/>
    <w:rsid w:val="00373CFE"/>
    <w:rsid w:val="00377162"/>
    <w:rsid w:val="00380123"/>
    <w:rsid w:val="003A7EEE"/>
    <w:rsid w:val="003B67DA"/>
    <w:rsid w:val="003C024D"/>
    <w:rsid w:val="003D3653"/>
    <w:rsid w:val="003F3965"/>
    <w:rsid w:val="0041375B"/>
    <w:rsid w:val="004144B8"/>
    <w:rsid w:val="00420234"/>
    <w:rsid w:val="004214B5"/>
    <w:rsid w:val="0043409D"/>
    <w:rsid w:val="00437790"/>
    <w:rsid w:val="004407C2"/>
    <w:rsid w:val="004533FD"/>
    <w:rsid w:val="00494756"/>
    <w:rsid w:val="004A7083"/>
    <w:rsid w:val="004D7139"/>
    <w:rsid w:val="00505D4D"/>
    <w:rsid w:val="005101A8"/>
    <w:rsid w:val="00515ADB"/>
    <w:rsid w:val="0054105A"/>
    <w:rsid w:val="005A44EF"/>
    <w:rsid w:val="005A6E0A"/>
    <w:rsid w:val="005B4CAB"/>
    <w:rsid w:val="005D194D"/>
    <w:rsid w:val="005D33E6"/>
    <w:rsid w:val="005D6674"/>
    <w:rsid w:val="005D76A7"/>
    <w:rsid w:val="005E323C"/>
    <w:rsid w:val="005F138C"/>
    <w:rsid w:val="00602A6A"/>
    <w:rsid w:val="00603C94"/>
    <w:rsid w:val="006110E1"/>
    <w:rsid w:val="0062349A"/>
    <w:rsid w:val="00632413"/>
    <w:rsid w:val="00645418"/>
    <w:rsid w:val="006470E5"/>
    <w:rsid w:val="006605F8"/>
    <w:rsid w:val="00664064"/>
    <w:rsid w:val="006A308B"/>
    <w:rsid w:val="006A75DC"/>
    <w:rsid w:val="006B3E31"/>
    <w:rsid w:val="006D6556"/>
    <w:rsid w:val="006F3017"/>
    <w:rsid w:val="006F5A38"/>
    <w:rsid w:val="007112BC"/>
    <w:rsid w:val="00714E74"/>
    <w:rsid w:val="00717FEB"/>
    <w:rsid w:val="0073027B"/>
    <w:rsid w:val="00730D63"/>
    <w:rsid w:val="007429F9"/>
    <w:rsid w:val="0075234D"/>
    <w:rsid w:val="00755347"/>
    <w:rsid w:val="00760042"/>
    <w:rsid w:val="007735DA"/>
    <w:rsid w:val="00781557"/>
    <w:rsid w:val="007824B7"/>
    <w:rsid w:val="007A17C0"/>
    <w:rsid w:val="007C4B05"/>
    <w:rsid w:val="007D5747"/>
    <w:rsid w:val="007D7ADC"/>
    <w:rsid w:val="007E7CA5"/>
    <w:rsid w:val="00822C8A"/>
    <w:rsid w:val="008233CB"/>
    <w:rsid w:val="008242E0"/>
    <w:rsid w:val="00851A55"/>
    <w:rsid w:val="00872C8D"/>
    <w:rsid w:val="008803EE"/>
    <w:rsid w:val="008950EF"/>
    <w:rsid w:val="008A0D94"/>
    <w:rsid w:val="008B68AA"/>
    <w:rsid w:val="008C764D"/>
    <w:rsid w:val="008F28B8"/>
    <w:rsid w:val="008F43D8"/>
    <w:rsid w:val="009264A2"/>
    <w:rsid w:val="0092779F"/>
    <w:rsid w:val="00933426"/>
    <w:rsid w:val="0095005E"/>
    <w:rsid w:val="009954F2"/>
    <w:rsid w:val="009B1BDC"/>
    <w:rsid w:val="009F3BEF"/>
    <w:rsid w:val="00A02671"/>
    <w:rsid w:val="00A2171F"/>
    <w:rsid w:val="00A23E64"/>
    <w:rsid w:val="00A2430E"/>
    <w:rsid w:val="00A33C51"/>
    <w:rsid w:val="00A571C9"/>
    <w:rsid w:val="00A67882"/>
    <w:rsid w:val="00A7219B"/>
    <w:rsid w:val="00A72F59"/>
    <w:rsid w:val="00A735F8"/>
    <w:rsid w:val="00A91560"/>
    <w:rsid w:val="00AA4543"/>
    <w:rsid w:val="00AA66D6"/>
    <w:rsid w:val="00AB2E00"/>
    <w:rsid w:val="00AE76FC"/>
    <w:rsid w:val="00B131BC"/>
    <w:rsid w:val="00B40F34"/>
    <w:rsid w:val="00B60A8F"/>
    <w:rsid w:val="00B93164"/>
    <w:rsid w:val="00C27812"/>
    <w:rsid w:val="00C45C54"/>
    <w:rsid w:val="00C46FD3"/>
    <w:rsid w:val="00C741CC"/>
    <w:rsid w:val="00C83A77"/>
    <w:rsid w:val="00C83C00"/>
    <w:rsid w:val="00C849A5"/>
    <w:rsid w:val="00C92767"/>
    <w:rsid w:val="00CA462C"/>
    <w:rsid w:val="00CB33FA"/>
    <w:rsid w:val="00CC102A"/>
    <w:rsid w:val="00CD3C51"/>
    <w:rsid w:val="00CE1F0D"/>
    <w:rsid w:val="00CF083E"/>
    <w:rsid w:val="00D321ED"/>
    <w:rsid w:val="00D33F7B"/>
    <w:rsid w:val="00DB0198"/>
    <w:rsid w:val="00DE0C4D"/>
    <w:rsid w:val="00E24C4A"/>
    <w:rsid w:val="00E42D58"/>
    <w:rsid w:val="00E7383A"/>
    <w:rsid w:val="00E96A3B"/>
    <w:rsid w:val="00ED1192"/>
    <w:rsid w:val="00ED56C6"/>
    <w:rsid w:val="00EE40E2"/>
    <w:rsid w:val="00EE6395"/>
    <w:rsid w:val="00EF0360"/>
    <w:rsid w:val="00F04E8D"/>
    <w:rsid w:val="00F06084"/>
    <w:rsid w:val="00F22B63"/>
    <w:rsid w:val="00F32E6E"/>
    <w:rsid w:val="00F40E9D"/>
    <w:rsid w:val="00F5309F"/>
    <w:rsid w:val="00F541FB"/>
    <w:rsid w:val="00F566E0"/>
    <w:rsid w:val="00F64A85"/>
    <w:rsid w:val="00F77224"/>
    <w:rsid w:val="00F940E5"/>
    <w:rsid w:val="00FA5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F8130"/>
  <w15:docId w15:val="{9C6D0475-4565-4476-A486-95F7A14FF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rFonts w:ascii="Cambria" w:eastAsia="Cambria" w:hAnsi="Cambria" w:cs="Cambria"/>
      <w:color w:val="366091"/>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pPr>
      <w:spacing w:after="0" w:line="240" w:lineRule="auto"/>
    </w:pPr>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paragraph" w:styleId="FootnoteText">
    <w:name w:val="footnote text"/>
    <w:basedOn w:val="Normal"/>
    <w:link w:val="FootnoteTextChar"/>
    <w:uiPriority w:val="99"/>
    <w:semiHidden/>
    <w:unhideWhenUsed/>
    <w:rsid w:val="00C83C00"/>
    <w:pPr>
      <w:spacing w:after="0" w:line="240" w:lineRule="auto"/>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C83C00"/>
    <w:rPr>
      <w:rFonts w:asciiTheme="minorHAnsi" w:eastAsiaTheme="minorHAnsi" w:hAnsiTheme="minorHAnsi" w:cstheme="minorBidi"/>
      <w:kern w:val="2"/>
      <w:sz w:val="20"/>
      <w:szCs w:val="20"/>
      <w:lang w:val="en-US"/>
      <w14:ligatures w14:val="standardContextual"/>
    </w:rPr>
  </w:style>
  <w:style w:type="character" w:styleId="FootnoteReference">
    <w:name w:val="footnote reference"/>
    <w:basedOn w:val="DefaultParagraphFont"/>
    <w:uiPriority w:val="99"/>
    <w:semiHidden/>
    <w:unhideWhenUsed/>
    <w:rsid w:val="00C83C00"/>
    <w:rPr>
      <w:vertAlign w:val="superscript"/>
    </w:rPr>
  </w:style>
  <w:style w:type="paragraph" w:styleId="ListParagraph">
    <w:name w:val="List Paragraph"/>
    <w:basedOn w:val="Normal"/>
    <w:uiPriority w:val="34"/>
    <w:qFormat/>
    <w:rsid w:val="00C83C00"/>
    <w:pPr>
      <w:spacing w:after="160" w:line="259" w:lineRule="auto"/>
      <w:ind w:left="720"/>
      <w:contextualSpacing/>
    </w:pPr>
    <w:rPr>
      <w:rFonts w:asciiTheme="minorHAnsi" w:eastAsiaTheme="minorHAnsi" w:hAnsiTheme="minorHAnsi" w:cstheme="minorBidi"/>
      <w:kern w:val="2"/>
      <w:lang w:val="en-US"/>
      <w14:ligatures w14:val="standardContextual"/>
    </w:rPr>
  </w:style>
  <w:style w:type="character" w:styleId="Hyperlink">
    <w:name w:val="Hyperlink"/>
    <w:basedOn w:val="DefaultParagraphFont"/>
    <w:uiPriority w:val="99"/>
    <w:unhideWhenUsed/>
    <w:rsid w:val="00E7383A"/>
    <w:rPr>
      <w:color w:val="0000FF" w:themeColor="hyperlink"/>
      <w:u w:val="single"/>
    </w:rPr>
  </w:style>
  <w:style w:type="character" w:styleId="UnresolvedMention">
    <w:name w:val="Unresolved Mention"/>
    <w:basedOn w:val="DefaultParagraphFont"/>
    <w:uiPriority w:val="99"/>
    <w:semiHidden/>
    <w:unhideWhenUsed/>
    <w:rsid w:val="00E7383A"/>
    <w:rPr>
      <w:color w:val="605E5C"/>
      <w:shd w:val="clear" w:color="auto" w:fill="E1DFDD"/>
    </w:rPr>
  </w:style>
  <w:style w:type="table" w:styleId="TableGrid">
    <w:name w:val="Table Grid"/>
    <w:basedOn w:val="TableNormal"/>
    <w:uiPriority w:val="39"/>
    <w:rsid w:val="00E96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33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3FA"/>
  </w:style>
  <w:style w:type="paragraph" w:styleId="Footer">
    <w:name w:val="footer"/>
    <w:basedOn w:val="Normal"/>
    <w:link w:val="FooterChar"/>
    <w:uiPriority w:val="99"/>
    <w:unhideWhenUsed/>
    <w:rsid w:val="00CB33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38048/jcp.v3i3.128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47861/jkpu-nalanda.v2i1.63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i.org/10.47861/jkpu-nalanda.v2i1.630" TargetMode="External"/><Relationship Id="rId4" Type="http://schemas.openxmlformats.org/officeDocument/2006/relationships/styles" Target="styles.xml"/><Relationship Id="rId9" Type="http://schemas.openxmlformats.org/officeDocument/2006/relationships/hyperlink" Target="mailto:cahyanur45@gmail.com"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s://jurnal.iairm-ngabar.com/index.php/Iktifak"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s://jurnal.iairm-ngabar.com/index.php/Iktifa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GMwVuB80RuXvYxDp/24PYuyxIQ==">CgMxLjA4AHIhMTJDWmdYQnlLRW9VRXZpcVVUQ3VTSVZkX0xQMjVYblpG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B5B6ACB-2C52-417D-9DDA-1C0BBEDB1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3501</Words>
  <Characters>19962</Characters>
  <Application>Microsoft Office Word</Application>
  <DocSecurity>0</DocSecurity>
  <Lines>166</Lines>
  <Paragraphs>46</Paragraphs>
  <ScaleCrop>false</ScaleCrop>
  <Company/>
  <LinksUpToDate>false</LinksUpToDate>
  <CharactersWithSpaces>23417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SYAHLA GRAFIKA</cp:lastModifiedBy>
  <cp:revision>6</cp:revision>
  <cp:lastPrinted>2024-12-06T01:03:00Z</cp:lastPrinted>
  <dcterms:created xsi:type="dcterms:W3CDTF">2024-12-11T10:39:00Z</dcterms:created>
  <dcterms:modified xsi:type="dcterms:W3CDTF">2024-12-12T05:58:00Z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2d913042dbd1fe636d531f80d96ffd2efdbf387bfbe1e606793102c2dfb351e6</vt:lpwstr>
  </property>
  <property fmtid="{D5CDD505-2E9C-101B-9397-08002B2CF9AE}" pid="3" name="Mendeley Recent Style Id 0_1">
    <vt:lpwstr>http://www.zotero.org/styles/apa-6th-edition</vt:lpwstr>
  </property>
  <property fmtid="{D5CDD505-2E9C-101B-9397-08002B2CF9AE}" pid="4" name="Mendeley Recent Style Name 0_1">
    <vt:lpwstr>American Psychological Association 6th edition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http://www.zotero.org/styles/chicago-author-date</vt:lpwstr>
  </property>
  <property fmtid="{D5CDD505-2E9C-101B-9397-08002B2CF9AE}" pid="8" name="Mendeley Recent Style Name 2_1">
    <vt:lpwstr>Chicago Manual of Style 17th edition (author-date)</vt:lpwstr>
  </property>
  <property fmtid="{D5CDD505-2E9C-101B-9397-08002B2CF9AE}" pid="9" name="Mendeley Recent Style Id 3_1">
    <vt:lpwstr>http://www.zotero.org/styles/chicago-fullnote-bibliography</vt:lpwstr>
  </property>
  <property fmtid="{D5CDD505-2E9C-101B-9397-08002B2CF9AE}" pid="10" name="Mendeley Recent Style Name 3_1">
    <vt:lpwstr>Chicago Manual of Style 17th edition (full note)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http://www.zotero.org/styles/national-library-of-medicine</vt:lpwstr>
  </property>
  <property fmtid="{D5CDD505-2E9C-101B-9397-08002B2CF9AE}" pid="18" name="Mendeley Recent Style Name 7_1">
    <vt:lpwstr>National Library of Medicine</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53452454-ef98-3fbb-a8e2-ea63863dfbaf</vt:lpwstr>
  </property>
  <property fmtid="{D5CDD505-2E9C-101B-9397-08002B2CF9AE}" pid="25" name="Mendeley Citation Style_1">
    <vt:lpwstr>http://www.zotero.org/styles/chicago-author-date</vt:lpwstr>
  </property>
</Properties>
</file>